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781139">
        <w:trPr>
          <w:trHeight w:hRule="exact" w:val="1021"/>
        </w:trPr>
        <w:tc>
          <w:tcPr>
            <w:tcW w:w="4140" w:type="dxa"/>
            <w:gridSpan w:val="4"/>
          </w:tcPr>
          <w:p w:rsidR="00781139" w:rsidRDefault="00BA19AF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386E7BA5" wp14:editId="018A4A5A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781139" w:rsidRDefault="0078113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781139" w:rsidRDefault="0078113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781139">
        <w:trPr>
          <w:trHeight w:hRule="exact" w:val="2519"/>
        </w:trPr>
        <w:tc>
          <w:tcPr>
            <w:tcW w:w="4140" w:type="dxa"/>
            <w:gridSpan w:val="4"/>
            <w:vAlign w:val="center"/>
          </w:tcPr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781139" w:rsidRDefault="0078113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781139" w:rsidRDefault="00BA19AF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ЗАМЕСТИТЕЛЬ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НАЧАЛЬНИКА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ИНСПЕКЦИИ</w:t>
            </w: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www.nalog.ru</w:t>
            </w:r>
          </w:p>
        </w:tc>
        <w:tc>
          <w:tcPr>
            <w:tcW w:w="1077" w:type="dxa"/>
            <w:vMerge w:val="restart"/>
          </w:tcPr>
          <w:p w:rsidR="00781139" w:rsidRDefault="0078113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81139" w:rsidRDefault="00CC1482">
            <w:pPr>
              <w:pStyle w:val="a9"/>
              <w:rPr>
                <w:rFonts w:ascii="Times Roman" w:hAnsi="Times Roman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C1482" w:rsidTr="00C84C6C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CC1482" w:rsidRDefault="00CC1482" w:rsidP="0084169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4" w:type="dxa"/>
            <w:vAlign w:val="bottom"/>
          </w:tcPr>
          <w:p w:rsidR="00CC1482" w:rsidRDefault="00CC148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CC1482" w:rsidRDefault="00CC148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CC1482" w:rsidRDefault="00CC1482"/>
        </w:tc>
        <w:tc>
          <w:tcPr>
            <w:tcW w:w="4989" w:type="dxa"/>
            <w:vMerge/>
          </w:tcPr>
          <w:p w:rsidR="00CC1482" w:rsidRDefault="00CC1482"/>
        </w:tc>
      </w:tr>
      <w:tr w:rsidR="00CC1482" w:rsidTr="00C84C6C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CC1482" w:rsidRDefault="00CC1482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CC1482" w:rsidRDefault="00CC1482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CC1482" w:rsidRDefault="00CC1482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CC1482" w:rsidRDefault="00CC1482"/>
        </w:tc>
        <w:tc>
          <w:tcPr>
            <w:tcW w:w="4989" w:type="dxa"/>
            <w:vMerge/>
          </w:tcPr>
          <w:p w:rsidR="00CC1482" w:rsidRDefault="00CC1482"/>
        </w:tc>
      </w:tr>
      <w:tr w:rsidR="00CC1482" w:rsidTr="003C7D08">
        <w:trPr>
          <w:trHeight w:hRule="exact" w:val="381"/>
        </w:trPr>
        <w:tc>
          <w:tcPr>
            <w:tcW w:w="909" w:type="dxa"/>
            <w:vAlign w:val="bottom"/>
          </w:tcPr>
          <w:p w:rsidR="00CC1482" w:rsidRDefault="00CC148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CC1482" w:rsidRDefault="00CC1482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CC1482" w:rsidRDefault="00CC1482"/>
        </w:tc>
        <w:tc>
          <w:tcPr>
            <w:tcW w:w="4989" w:type="dxa"/>
            <w:vMerge/>
          </w:tcPr>
          <w:p w:rsidR="00CC1482" w:rsidRDefault="00CC1482"/>
        </w:tc>
      </w:tr>
      <w:tr w:rsidR="00CC1482" w:rsidTr="003C7D08">
        <w:trPr>
          <w:trHeight w:hRule="exact" w:val="227"/>
        </w:trPr>
        <w:tc>
          <w:tcPr>
            <w:tcW w:w="909" w:type="dxa"/>
            <w:vAlign w:val="bottom"/>
          </w:tcPr>
          <w:p w:rsidR="00CC1482" w:rsidRDefault="00CC1482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CC1482" w:rsidRDefault="00CC1482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CC1482" w:rsidRDefault="00CC1482"/>
        </w:tc>
        <w:tc>
          <w:tcPr>
            <w:tcW w:w="4989" w:type="dxa"/>
            <w:vMerge/>
          </w:tcPr>
          <w:p w:rsidR="00CC1482" w:rsidRDefault="00CC1482"/>
        </w:tc>
      </w:tr>
    </w:tbl>
    <w:p w:rsidR="00781139" w:rsidRDefault="00CC1482">
      <w:pPr>
        <w:pStyle w:val="10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000000"/>
          <w:sz w:val="22"/>
        </w:rPr>
      </w:pPr>
      <w:r>
        <w:rPr>
          <w:rFonts w:ascii="Times New Roman" w:hAnsi="Times New Roman"/>
          <w:b w:val="0"/>
          <w:color w:val="000000"/>
          <w:sz w:val="22"/>
        </w:rPr>
        <w:t xml:space="preserve"> </w:t>
      </w:r>
      <w:bookmarkStart w:id="0" w:name="_GoBack"/>
      <w:bookmarkEnd w:id="0"/>
    </w:p>
    <w:p w:rsidR="00410BEC" w:rsidRPr="00410BEC" w:rsidRDefault="00410BEC" w:rsidP="00410BEC"/>
    <w:p w:rsidR="009C1617" w:rsidRPr="009C1617" w:rsidRDefault="009C1617" w:rsidP="009C1617">
      <w:pPr>
        <w:ind w:firstLine="709"/>
        <w:jc w:val="center"/>
        <w:outlineLvl w:val="0"/>
        <w:rPr>
          <w:b/>
          <w:bCs/>
          <w:color w:val="auto"/>
          <w:kern w:val="36"/>
          <w:sz w:val="22"/>
          <w:szCs w:val="22"/>
        </w:rPr>
      </w:pPr>
      <w:r w:rsidRPr="009C1617">
        <w:rPr>
          <w:b/>
          <w:bCs/>
          <w:color w:val="auto"/>
          <w:kern w:val="36"/>
          <w:sz w:val="22"/>
          <w:szCs w:val="22"/>
        </w:rPr>
        <w:t xml:space="preserve">С 2020 года </w:t>
      </w:r>
      <w:proofErr w:type="spellStart"/>
      <w:r w:rsidRPr="009C1617">
        <w:rPr>
          <w:b/>
          <w:bCs/>
          <w:color w:val="auto"/>
          <w:kern w:val="36"/>
          <w:sz w:val="22"/>
          <w:szCs w:val="22"/>
        </w:rPr>
        <w:t>орловчане</w:t>
      </w:r>
      <w:proofErr w:type="spellEnd"/>
      <w:r w:rsidRPr="009C1617">
        <w:rPr>
          <w:b/>
          <w:bCs/>
          <w:color w:val="auto"/>
          <w:kern w:val="36"/>
          <w:sz w:val="22"/>
          <w:szCs w:val="22"/>
        </w:rPr>
        <w:t xml:space="preserve"> могут оплатить налог на доходы с физических лиц авансом с помощью единого налогового платежа</w:t>
      </w:r>
    </w:p>
    <w:p w:rsidR="009C1617" w:rsidRPr="009C1617" w:rsidRDefault="009C1617" w:rsidP="009C1617">
      <w:pPr>
        <w:ind w:firstLine="709"/>
        <w:jc w:val="both"/>
        <w:rPr>
          <w:color w:val="auto"/>
          <w:sz w:val="22"/>
          <w:szCs w:val="22"/>
        </w:rPr>
      </w:pPr>
      <w:r w:rsidRPr="009C1617">
        <w:rPr>
          <w:color w:val="auto"/>
          <w:sz w:val="22"/>
          <w:szCs w:val="22"/>
        </w:rPr>
        <w:t xml:space="preserve">С 1 января 2020 перечень налогов, в счет уплаты которых может быть перечислен единый налоговый платеж (ЕНП), дополнен налогом на доходы с физических лиц (НДФЛ). Соответствующие изменения в </w:t>
      </w:r>
      <w:hyperlink r:id="rId9" w:tgtFrame="_blank" w:history="1">
        <w:r w:rsidRPr="009C1617">
          <w:rPr>
            <w:color w:val="auto"/>
            <w:sz w:val="22"/>
            <w:szCs w:val="22"/>
          </w:rPr>
          <w:t>статью 45.1 части 1 НК РФ</w:t>
        </w:r>
      </w:hyperlink>
      <w:r w:rsidRPr="009C1617">
        <w:rPr>
          <w:color w:val="auto"/>
          <w:sz w:val="22"/>
          <w:szCs w:val="22"/>
        </w:rPr>
        <w:t xml:space="preserve"> были внесены </w:t>
      </w:r>
      <w:hyperlink r:id="rId10" w:tgtFrame="_blank" w:history="1">
        <w:r w:rsidRPr="009C1617">
          <w:rPr>
            <w:color w:val="auto"/>
            <w:sz w:val="22"/>
            <w:szCs w:val="22"/>
          </w:rPr>
          <w:t>Федеральным законом от 29.09.2019 №325-ФЗ</w:t>
        </w:r>
      </w:hyperlink>
      <w:r w:rsidRPr="009C1617">
        <w:rPr>
          <w:color w:val="auto"/>
          <w:sz w:val="22"/>
          <w:szCs w:val="22"/>
        </w:rPr>
        <w:t xml:space="preserve">. </w:t>
      </w:r>
    </w:p>
    <w:p w:rsidR="009C1617" w:rsidRPr="009C1617" w:rsidRDefault="009C1617" w:rsidP="009C1617">
      <w:pPr>
        <w:ind w:firstLine="709"/>
        <w:jc w:val="both"/>
        <w:rPr>
          <w:color w:val="auto"/>
          <w:sz w:val="22"/>
          <w:szCs w:val="22"/>
        </w:rPr>
      </w:pPr>
      <w:r w:rsidRPr="009C1617">
        <w:rPr>
          <w:color w:val="auto"/>
          <w:sz w:val="22"/>
          <w:szCs w:val="22"/>
        </w:rPr>
        <w:t xml:space="preserve">Также с нового года изменились сроки проведения зачета ЕНП в счет предстоящих платежей. Так, в случае отсутствия недоимки и задолженности зачет будет производиться в счет предстоящих платежей в течение 10 дней: </w:t>
      </w:r>
    </w:p>
    <w:p w:rsidR="009C1617" w:rsidRPr="009C1617" w:rsidRDefault="009C1617" w:rsidP="009C1617">
      <w:pPr>
        <w:numPr>
          <w:ilvl w:val="0"/>
          <w:numId w:val="2"/>
        </w:numPr>
        <w:ind w:firstLine="709"/>
        <w:jc w:val="both"/>
        <w:rPr>
          <w:color w:val="auto"/>
          <w:sz w:val="22"/>
          <w:szCs w:val="22"/>
        </w:rPr>
      </w:pPr>
      <w:r w:rsidRPr="009C1617">
        <w:rPr>
          <w:color w:val="auto"/>
          <w:sz w:val="22"/>
          <w:szCs w:val="22"/>
        </w:rPr>
        <w:t xml:space="preserve">со дня направления налогоплательщику налогового уведомления, если единый налоговый платеж был уплачен ранее; </w:t>
      </w:r>
    </w:p>
    <w:p w:rsidR="009C1617" w:rsidRPr="009C1617" w:rsidRDefault="009C1617" w:rsidP="009C1617">
      <w:pPr>
        <w:numPr>
          <w:ilvl w:val="0"/>
          <w:numId w:val="2"/>
        </w:numPr>
        <w:ind w:firstLine="709"/>
        <w:jc w:val="both"/>
        <w:rPr>
          <w:color w:val="auto"/>
          <w:sz w:val="22"/>
          <w:szCs w:val="22"/>
        </w:rPr>
      </w:pPr>
      <w:r w:rsidRPr="009C1617">
        <w:rPr>
          <w:color w:val="auto"/>
          <w:sz w:val="22"/>
          <w:szCs w:val="22"/>
        </w:rPr>
        <w:t xml:space="preserve">со дня поступления единого налогового платежа в бюджетную систему РФ, если уплата соответствующего платежа была осуществлена после направления налогового уведомления. </w:t>
      </w:r>
    </w:p>
    <w:p w:rsidR="009C1617" w:rsidRPr="009C1617" w:rsidRDefault="009C1617" w:rsidP="009C1617">
      <w:pPr>
        <w:ind w:firstLine="709"/>
        <w:jc w:val="both"/>
        <w:rPr>
          <w:color w:val="auto"/>
          <w:sz w:val="22"/>
          <w:szCs w:val="22"/>
        </w:rPr>
      </w:pPr>
      <w:r w:rsidRPr="009C1617">
        <w:rPr>
          <w:color w:val="auto"/>
          <w:sz w:val="22"/>
          <w:szCs w:val="22"/>
        </w:rPr>
        <w:t xml:space="preserve">Напомним, единый налоговый платеж стал доступен налогоплательщикам с 2019 года. Это денежные средства, которые гражданин может добровольно перечислить в бюджетную систему Российской Федерации с помощью одного расчетного документа, в том числе авансом, до получения налогового уведомления. </w:t>
      </w:r>
    </w:p>
    <w:p w:rsidR="009C1617" w:rsidRPr="009C1617" w:rsidRDefault="009C1617" w:rsidP="009C1617">
      <w:pPr>
        <w:ind w:firstLine="709"/>
        <w:jc w:val="both"/>
        <w:rPr>
          <w:color w:val="auto"/>
          <w:sz w:val="22"/>
          <w:szCs w:val="22"/>
        </w:rPr>
      </w:pPr>
      <w:r w:rsidRPr="009C1617">
        <w:rPr>
          <w:color w:val="auto"/>
          <w:sz w:val="22"/>
          <w:szCs w:val="22"/>
        </w:rPr>
        <w:t xml:space="preserve">Перечислить единый налоговый платеж можно через </w:t>
      </w:r>
      <w:proofErr w:type="gramStart"/>
      <w:r w:rsidRPr="009C1617">
        <w:rPr>
          <w:color w:val="auto"/>
          <w:sz w:val="22"/>
          <w:szCs w:val="22"/>
        </w:rPr>
        <w:t>Интернет-сервисы</w:t>
      </w:r>
      <w:proofErr w:type="gramEnd"/>
      <w:r w:rsidRPr="009C1617">
        <w:rPr>
          <w:color w:val="auto"/>
          <w:sz w:val="22"/>
          <w:szCs w:val="22"/>
        </w:rPr>
        <w:t xml:space="preserve"> </w:t>
      </w:r>
      <w:hyperlink r:id="rId11" w:tgtFrame="_blank" w:history="1">
        <w:r w:rsidRPr="009C1617">
          <w:rPr>
            <w:color w:val="auto"/>
            <w:sz w:val="22"/>
            <w:szCs w:val="22"/>
          </w:rPr>
          <w:t>«Личный кабинет налогоплательщика для физических лиц»</w:t>
        </w:r>
      </w:hyperlink>
      <w:r w:rsidRPr="009C1617">
        <w:rPr>
          <w:color w:val="auto"/>
          <w:sz w:val="22"/>
          <w:szCs w:val="22"/>
        </w:rPr>
        <w:t xml:space="preserve"> и </w:t>
      </w:r>
      <w:hyperlink r:id="rId12" w:tgtFrame="_blank" w:history="1">
        <w:r w:rsidRPr="009C1617">
          <w:rPr>
            <w:color w:val="auto"/>
            <w:sz w:val="22"/>
            <w:szCs w:val="22"/>
          </w:rPr>
          <w:t>«Уплата налогов и пошлин»</w:t>
        </w:r>
      </w:hyperlink>
      <w:r w:rsidRPr="009C1617">
        <w:rPr>
          <w:color w:val="auto"/>
          <w:sz w:val="22"/>
          <w:szCs w:val="22"/>
        </w:rPr>
        <w:t xml:space="preserve">. </w:t>
      </w:r>
    </w:p>
    <w:p w:rsidR="00BA19AF" w:rsidRDefault="00BA19AF" w:rsidP="00BA19AF"/>
    <w:p w:rsidR="00BA19AF" w:rsidRPr="00BA19AF" w:rsidRDefault="00BA19AF" w:rsidP="00BA19AF"/>
    <w:p w:rsidR="00841697" w:rsidRDefault="00841697" w:rsidP="00841697">
      <w:pPr>
        <w:ind w:firstLine="709"/>
        <w:jc w:val="both"/>
        <w:rPr>
          <w:sz w:val="22"/>
        </w:rPr>
      </w:pPr>
      <w:r>
        <w:rPr>
          <w:sz w:val="22"/>
        </w:rPr>
        <w:t>Благодарим за сотрудничество.</w:t>
      </w:r>
    </w:p>
    <w:p w:rsidR="00841697" w:rsidRPr="00B31A73" w:rsidRDefault="00841697" w:rsidP="00841697">
      <w:pPr>
        <w:jc w:val="both"/>
        <w:rPr>
          <w:sz w:val="22"/>
          <w:szCs w:val="22"/>
        </w:rPr>
      </w:pPr>
      <w:r w:rsidRPr="00B31A73">
        <w:rPr>
          <w:sz w:val="22"/>
          <w:szCs w:val="22"/>
        </w:rPr>
        <w:t>Подписант заместитель начальника инспекции Дудоладов Андрей Александрович.</w:t>
      </w:r>
    </w:p>
    <w:p w:rsidR="00841697" w:rsidRDefault="00841697" w:rsidP="00841697">
      <w:pPr>
        <w:jc w:val="both"/>
        <w:rPr>
          <w:sz w:val="24"/>
        </w:rPr>
      </w:pPr>
    </w:p>
    <w:p w:rsidR="00841697" w:rsidRDefault="00841697" w:rsidP="00841697">
      <w:pPr>
        <w:jc w:val="both"/>
        <w:rPr>
          <w:sz w:val="24"/>
        </w:rPr>
      </w:pPr>
    </w:p>
    <w:p w:rsidR="00841697" w:rsidRDefault="00841697" w:rsidP="00841697">
      <w:pPr>
        <w:jc w:val="both"/>
        <w:rPr>
          <w:sz w:val="24"/>
        </w:rPr>
      </w:pPr>
    </w:p>
    <w:p w:rsidR="00841697" w:rsidRDefault="00841697" w:rsidP="00841697">
      <w:pPr>
        <w:rPr>
          <w:sz w:val="24"/>
        </w:rPr>
      </w:pPr>
      <w:r>
        <w:rPr>
          <w:sz w:val="24"/>
        </w:rPr>
        <w:t xml:space="preserve">Советник </w:t>
      </w:r>
      <w:proofErr w:type="gramStart"/>
      <w:r>
        <w:rPr>
          <w:sz w:val="24"/>
        </w:rPr>
        <w:t>государственной</w:t>
      </w:r>
      <w:proofErr w:type="gramEnd"/>
      <w:r>
        <w:rPr>
          <w:sz w:val="24"/>
        </w:rPr>
        <w:t xml:space="preserve"> гражданской</w:t>
      </w:r>
    </w:p>
    <w:p w:rsidR="00841697" w:rsidRDefault="00841697" w:rsidP="00841697">
      <w:pPr>
        <w:tabs>
          <w:tab w:val="left" w:pos="8222"/>
        </w:tabs>
        <w:rPr>
          <w:sz w:val="24"/>
        </w:rPr>
      </w:pPr>
      <w:r>
        <w:rPr>
          <w:sz w:val="24"/>
        </w:rPr>
        <w:t>службы Российской Федерации 2 класса</w:t>
      </w:r>
      <w:r>
        <w:rPr>
          <w:sz w:val="24"/>
        </w:rPr>
        <w:tab/>
        <w:t>А. А. Дудоладов</w:t>
      </w:r>
    </w:p>
    <w:p w:rsidR="00781139" w:rsidRDefault="00781139" w:rsidP="00841697">
      <w:pPr>
        <w:ind w:firstLine="709"/>
        <w:jc w:val="both"/>
        <w:rPr>
          <w:sz w:val="20"/>
        </w:rPr>
      </w:pPr>
    </w:p>
    <w:sectPr w:rsidR="00781139">
      <w:footerReference w:type="default" r:id="rId13"/>
      <w:footerReference w:type="first" r:id="rId14"/>
      <w:pgSz w:w="11906" w:h="16838"/>
      <w:pgMar w:top="340" w:right="567" w:bottom="360" w:left="1134" w:header="720" w:footer="2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46" w:rsidRDefault="008C5D46">
      <w:r>
        <w:separator/>
      </w:r>
    </w:p>
  </w:endnote>
  <w:endnote w:type="continuationSeparator" w:id="0">
    <w:p w:rsidR="008C5D46" w:rsidRDefault="008C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39" w:rsidRDefault="00BA19AF">
    <w:pPr>
      <w:pStyle w:val="ConsPlusNormal"/>
      <w:widowControl/>
      <w:ind w:firstLine="0"/>
      <w:jc w:val="both"/>
      <w:rPr>
        <w:rFonts w:ascii="Calibri" w:hAnsi="Calibri"/>
        <w:sz w:val="18"/>
      </w:rPr>
    </w:pPr>
    <w:r>
      <w:rPr>
        <w:rFonts w:ascii="Times New Roman" w:hAnsi="Times New Roman"/>
        <w:sz w:val="18"/>
      </w:rPr>
      <w:t xml:space="preserve">Г.А. </w:t>
    </w:r>
    <w:proofErr w:type="spellStart"/>
    <w:r>
      <w:rPr>
        <w:rFonts w:ascii="Times New Roman" w:hAnsi="Times New Roman"/>
        <w:sz w:val="18"/>
      </w:rPr>
      <w:t>Олиферова</w:t>
    </w:r>
    <w:proofErr w:type="spellEnd"/>
  </w:p>
  <w:p w:rsidR="00781139" w:rsidRDefault="00BA19AF">
    <w:pPr>
      <w:pStyle w:val="ConsPlusNormal"/>
      <w:widowControl/>
      <w:ind w:firstLine="0"/>
      <w:jc w:val="both"/>
      <w:rPr>
        <w:rFonts w:ascii="Calibri" w:hAnsi="Calibri"/>
        <w:sz w:val="22"/>
      </w:rPr>
    </w:pPr>
    <w:r>
      <w:rPr>
        <w:rFonts w:ascii="Calibri" w:hAnsi="Calibri"/>
        <w:sz w:val="18"/>
      </w:rPr>
      <w:t xml:space="preserve">(4862) </w:t>
    </w:r>
    <w:r>
      <w:rPr>
        <w:rFonts w:ascii="Times Roman" w:hAnsi="Times Roman"/>
        <w:sz w:val="18"/>
      </w:rPr>
      <w:t>39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23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1</w:t>
    </w:r>
    <w:r>
      <w:rPr>
        <w:rFonts w:ascii="Calibri" w:hAnsi="Calibri"/>
        <w:sz w:val="18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39" w:rsidRDefault="00841697">
    <w:pPr>
      <w:rPr>
        <w:sz w:val="20"/>
      </w:rPr>
    </w:pPr>
    <w:r>
      <w:rPr>
        <w:sz w:val="20"/>
      </w:rPr>
      <w:t>Г</w:t>
    </w:r>
    <w:r w:rsidR="00BA19AF">
      <w:rPr>
        <w:sz w:val="20"/>
      </w:rPr>
      <w:t xml:space="preserve">.А. </w:t>
    </w:r>
    <w:proofErr w:type="spellStart"/>
    <w:r>
      <w:rPr>
        <w:sz w:val="20"/>
      </w:rPr>
      <w:t>Олиферова</w:t>
    </w:r>
    <w:proofErr w:type="spellEnd"/>
  </w:p>
  <w:p w:rsidR="00781139" w:rsidRDefault="00BA19AF">
    <w:pPr>
      <w:tabs>
        <w:tab w:val="center" w:pos="4677"/>
        <w:tab w:val="right" w:pos="9355"/>
      </w:tabs>
    </w:pPr>
    <w:r>
      <w:rPr>
        <w:sz w:val="20"/>
      </w:rPr>
      <w:t>(4-862) 39-23-12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46" w:rsidRDefault="008C5D46">
      <w:r>
        <w:separator/>
      </w:r>
    </w:p>
  </w:footnote>
  <w:footnote w:type="continuationSeparator" w:id="0">
    <w:p w:rsidR="008C5D46" w:rsidRDefault="008C5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4F21"/>
    <w:multiLevelType w:val="multilevel"/>
    <w:tmpl w:val="EEAE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A31F8"/>
    <w:multiLevelType w:val="multilevel"/>
    <w:tmpl w:val="56E045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139"/>
    <w:rsid w:val="00410BEC"/>
    <w:rsid w:val="004373C9"/>
    <w:rsid w:val="004378F6"/>
    <w:rsid w:val="00445845"/>
    <w:rsid w:val="00522CC4"/>
    <w:rsid w:val="00781139"/>
    <w:rsid w:val="00841697"/>
    <w:rsid w:val="008C5D46"/>
    <w:rsid w:val="009C1617"/>
    <w:rsid w:val="00BA19AF"/>
    <w:rsid w:val="00CC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ervice.nalog.ru/payment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ublication.pravo.gov.ru/Document/View/00012019092900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log.garant.ru/fns/nk/db536a8ce54f974684f893dcafb00048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2</cp:revision>
  <dcterms:created xsi:type="dcterms:W3CDTF">2020-12-22T12:29:00Z</dcterms:created>
  <dcterms:modified xsi:type="dcterms:W3CDTF">2020-12-22T12:29:00Z</dcterms:modified>
</cp:coreProperties>
</file>