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909"/>
        <w:gridCol w:w="505"/>
        <w:gridCol w:w="404"/>
        <w:gridCol w:w="2322"/>
        <w:gridCol w:w="1077"/>
        <w:gridCol w:w="4989"/>
      </w:tblGrid>
      <w:tr w:rsidR="00781139">
        <w:trPr>
          <w:trHeight w:hRule="exact" w:val="1021"/>
        </w:trPr>
        <w:tc>
          <w:tcPr>
            <w:tcW w:w="4140" w:type="dxa"/>
            <w:gridSpan w:val="4"/>
          </w:tcPr>
          <w:p w:rsidR="00781139" w:rsidRDefault="00BA19AF">
            <w:pPr>
              <w:jc w:val="center"/>
              <w:rPr>
                <w:rFonts w:ascii="Times Roman" w:hAnsi="Times Roman"/>
              </w:rPr>
            </w:pPr>
            <w:r>
              <w:rPr>
                <w:noProof/>
                <w:sz w:val="18"/>
              </w:rPr>
              <w:drawing>
                <wp:inline distT="0" distB="0" distL="0" distR="0" wp14:anchorId="3B5E498F" wp14:editId="2B38D807">
                  <wp:extent cx="647700"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647700"/>
                          </a:xfrm>
                          <a:prstGeom prst="rect">
                            <a:avLst/>
                          </a:prstGeom>
                        </pic:spPr>
                      </pic:pic>
                    </a:graphicData>
                  </a:graphic>
                </wp:inline>
              </w:drawing>
            </w:r>
          </w:p>
        </w:tc>
        <w:tc>
          <w:tcPr>
            <w:tcW w:w="1077" w:type="dxa"/>
          </w:tcPr>
          <w:p w:rsidR="00781139" w:rsidRDefault="00781139">
            <w:pPr>
              <w:rPr>
                <w:rFonts w:ascii="Times Roman" w:hAnsi="Times Roman"/>
              </w:rPr>
            </w:pPr>
          </w:p>
        </w:tc>
        <w:tc>
          <w:tcPr>
            <w:tcW w:w="4989" w:type="dxa"/>
          </w:tcPr>
          <w:p w:rsidR="00781139" w:rsidRDefault="00781139">
            <w:pPr>
              <w:ind w:firstLine="1418"/>
              <w:rPr>
                <w:rFonts w:ascii="Times Roman" w:hAnsi="Times Roman"/>
                <w:sz w:val="28"/>
              </w:rPr>
            </w:pPr>
          </w:p>
        </w:tc>
      </w:tr>
      <w:tr w:rsidR="00781139">
        <w:trPr>
          <w:trHeight w:hRule="exact" w:val="2519"/>
        </w:trPr>
        <w:tc>
          <w:tcPr>
            <w:tcW w:w="4140" w:type="dxa"/>
            <w:gridSpan w:val="4"/>
            <w:vAlign w:val="center"/>
          </w:tcPr>
          <w:p w:rsidR="00781139" w:rsidRDefault="00BA19AF">
            <w:pPr>
              <w:jc w:val="center"/>
              <w:rPr>
                <w:rFonts w:ascii="Times Roman" w:hAnsi="Times Roman"/>
                <w:sz w:val="20"/>
              </w:rPr>
            </w:pPr>
            <w:r>
              <w:rPr>
                <w:sz w:val="20"/>
              </w:rPr>
              <w:t>МИНФИН</w:t>
            </w:r>
            <w:r>
              <w:rPr>
                <w:rFonts w:ascii="Times Roman" w:hAnsi="Times Roman"/>
                <w:sz w:val="20"/>
              </w:rPr>
              <w:t xml:space="preserve"> </w:t>
            </w:r>
            <w:r>
              <w:rPr>
                <w:sz w:val="20"/>
              </w:rPr>
              <w:t>РОССИИ</w:t>
            </w:r>
          </w:p>
          <w:p w:rsidR="00781139" w:rsidRDefault="00BA19AF">
            <w:pPr>
              <w:jc w:val="center"/>
              <w:rPr>
                <w:rFonts w:ascii="Times Roman" w:hAnsi="Times Roman"/>
                <w:sz w:val="20"/>
              </w:rPr>
            </w:pPr>
            <w:r>
              <w:rPr>
                <w:sz w:val="20"/>
              </w:rPr>
              <w:t>ФЕДЕРАЛЬНАЯ</w:t>
            </w:r>
            <w:r>
              <w:rPr>
                <w:rFonts w:ascii="Times Roman" w:hAnsi="Times Roman"/>
                <w:sz w:val="20"/>
              </w:rPr>
              <w:t xml:space="preserve"> </w:t>
            </w:r>
            <w:r>
              <w:rPr>
                <w:sz w:val="20"/>
              </w:rPr>
              <w:t>НАЛОГОВАЯСЛУЖБА</w:t>
            </w:r>
          </w:p>
          <w:p w:rsidR="00781139" w:rsidRDefault="00BA19AF">
            <w:pPr>
              <w:jc w:val="center"/>
              <w:rPr>
                <w:rFonts w:ascii="Times Roman" w:hAnsi="Times Roman"/>
                <w:sz w:val="18"/>
              </w:rPr>
            </w:pPr>
            <w:r>
              <w:rPr>
                <w:sz w:val="18"/>
              </w:rPr>
              <w:t>УФНС</w:t>
            </w:r>
            <w:r>
              <w:rPr>
                <w:rFonts w:ascii="Times Roman" w:hAnsi="Times Roman"/>
                <w:sz w:val="18"/>
              </w:rPr>
              <w:t xml:space="preserve"> </w:t>
            </w:r>
            <w:r>
              <w:rPr>
                <w:sz w:val="18"/>
              </w:rPr>
              <w:t>РОССИИ</w:t>
            </w:r>
            <w:r>
              <w:rPr>
                <w:rFonts w:ascii="Times Roman" w:hAnsi="Times Roman"/>
                <w:sz w:val="18"/>
              </w:rPr>
              <w:t xml:space="preserve"> </w:t>
            </w:r>
            <w:r>
              <w:rPr>
                <w:sz w:val="18"/>
              </w:rPr>
              <w:t>ПО</w:t>
            </w:r>
            <w:r>
              <w:rPr>
                <w:rFonts w:ascii="Times Roman" w:hAnsi="Times Roman"/>
                <w:sz w:val="18"/>
              </w:rPr>
              <w:t xml:space="preserve"> </w:t>
            </w:r>
            <w:r>
              <w:rPr>
                <w:sz w:val="18"/>
              </w:rPr>
              <w:t>ОРЛОВСКОЙ</w:t>
            </w:r>
            <w:r>
              <w:rPr>
                <w:rFonts w:ascii="Times Roman" w:hAnsi="Times Roman"/>
                <w:sz w:val="18"/>
              </w:rPr>
              <w:t xml:space="preserve"> </w:t>
            </w:r>
            <w:r>
              <w:rPr>
                <w:sz w:val="18"/>
              </w:rPr>
              <w:t>ОБЛАСТИ</w:t>
            </w:r>
          </w:p>
          <w:p w:rsidR="00781139" w:rsidRDefault="00781139">
            <w:pPr>
              <w:tabs>
                <w:tab w:val="left" w:pos="4180"/>
              </w:tabs>
              <w:jc w:val="center"/>
              <w:rPr>
                <w:rFonts w:ascii="Times Roman" w:hAnsi="Times Roman"/>
                <w:sz w:val="8"/>
              </w:rPr>
            </w:pPr>
          </w:p>
          <w:p w:rsidR="00781139" w:rsidRDefault="00BA19AF">
            <w:pPr>
              <w:jc w:val="center"/>
              <w:rPr>
                <w:rFonts w:ascii="Times Roman" w:hAnsi="Times Roman"/>
                <w:b/>
                <w:sz w:val="16"/>
              </w:rPr>
            </w:pPr>
            <w:r>
              <w:rPr>
                <w:b/>
                <w:sz w:val="16"/>
              </w:rPr>
              <w:t>МЕЖРАЙОННАЯ</w:t>
            </w:r>
            <w:r>
              <w:rPr>
                <w:rFonts w:ascii="Times Roman" w:hAnsi="Times Roman"/>
                <w:b/>
                <w:sz w:val="16"/>
              </w:rPr>
              <w:t xml:space="preserve"> </w:t>
            </w:r>
            <w:r>
              <w:rPr>
                <w:b/>
                <w:sz w:val="16"/>
              </w:rPr>
              <w:t>ИНСПЕКЦИЯ</w:t>
            </w:r>
          </w:p>
          <w:p w:rsidR="00781139" w:rsidRDefault="00BA19AF">
            <w:pPr>
              <w:jc w:val="center"/>
              <w:rPr>
                <w:rFonts w:ascii="Times Roman" w:hAnsi="Times Roman"/>
                <w:b/>
                <w:sz w:val="16"/>
              </w:rPr>
            </w:pPr>
            <w:r>
              <w:rPr>
                <w:b/>
                <w:sz w:val="16"/>
              </w:rPr>
              <w:t>ФЕДЕРАЛЬНОЙ</w:t>
            </w:r>
            <w:r>
              <w:rPr>
                <w:rFonts w:ascii="Times Roman" w:hAnsi="Times Roman"/>
                <w:b/>
                <w:sz w:val="16"/>
              </w:rPr>
              <w:t xml:space="preserve"> </w:t>
            </w:r>
            <w:r>
              <w:rPr>
                <w:b/>
                <w:sz w:val="16"/>
              </w:rPr>
              <w:t>НАЛОГОВОЙ</w:t>
            </w:r>
            <w:r>
              <w:rPr>
                <w:rFonts w:ascii="Times Roman" w:hAnsi="Times Roman"/>
                <w:b/>
                <w:sz w:val="16"/>
              </w:rPr>
              <w:t xml:space="preserve"> </w:t>
            </w:r>
            <w:r>
              <w:rPr>
                <w:b/>
                <w:sz w:val="16"/>
              </w:rPr>
              <w:t>СЛУЖБЫ</w:t>
            </w:r>
            <w:r>
              <w:rPr>
                <w:rFonts w:ascii="Times Roman" w:hAnsi="Times Roman"/>
                <w:b/>
                <w:sz w:val="16"/>
              </w:rPr>
              <w:t xml:space="preserve"> </w:t>
            </w:r>
            <w:r>
              <w:rPr>
                <w:b/>
                <w:sz w:val="16"/>
              </w:rPr>
              <w:t>№</w:t>
            </w:r>
            <w:r>
              <w:rPr>
                <w:rFonts w:ascii="Times Roman" w:hAnsi="Times Roman"/>
                <w:b/>
                <w:sz w:val="16"/>
              </w:rPr>
              <w:t>8</w:t>
            </w:r>
          </w:p>
          <w:p w:rsidR="00781139" w:rsidRDefault="00BA19AF">
            <w:pPr>
              <w:keepNext/>
              <w:jc w:val="center"/>
              <w:outlineLvl w:val="3"/>
              <w:rPr>
                <w:rFonts w:ascii="Times Roman" w:hAnsi="Times Roman"/>
                <w:b/>
                <w:sz w:val="16"/>
              </w:rPr>
            </w:pPr>
            <w:r>
              <w:rPr>
                <w:b/>
                <w:sz w:val="16"/>
              </w:rPr>
              <w:t>ПО</w:t>
            </w:r>
            <w:r>
              <w:rPr>
                <w:rFonts w:ascii="Times Roman" w:hAnsi="Times Roman"/>
                <w:b/>
                <w:sz w:val="16"/>
              </w:rPr>
              <w:t xml:space="preserve"> </w:t>
            </w:r>
            <w:r>
              <w:rPr>
                <w:b/>
                <w:sz w:val="16"/>
              </w:rPr>
              <w:t>ОРЛОВСКОЙ</w:t>
            </w:r>
            <w:r>
              <w:rPr>
                <w:rFonts w:ascii="Times Roman" w:hAnsi="Times Roman"/>
                <w:b/>
                <w:sz w:val="16"/>
              </w:rPr>
              <w:t xml:space="preserve"> </w:t>
            </w:r>
            <w:r>
              <w:rPr>
                <w:b/>
                <w:sz w:val="16"/>
              </w:rPr>
              <w:t>ОБЛАСТИ</w:t>
            </w:r>
          </w:p>
          <w:p w:rsidR="00781139" w:rsidRDefault="00BA19AF">
            <w:pPr>
              <w:jc w:val="center"/>
              <w:rPr>
                <w:rFonts w:asciiTheme="minorHAnsi" w:hAnsiTheme="minorHAnsi"/>
                <w:sz w:val="16"/>
              </w:rPr>
            </w:pPr>
            <w:r>
              <w:rPr>
                <w:rFonts w:ascii="Times Roman" w:hAnsi="Times Roman"/>
                <w:sz w:val="16"/>
              </w:rPr>
              <w:t>(</w:t>
            </w:r>
            <w:proofErr w:type="gramStart"/>
            <w:r>
              <w:rPr>
                <w:sz w:val="16"/>
              </w:rPr>
              <w:t>Межрайонная</w:t>
            </w:r>
            <w:proofErr w:type="gramEnd"/>
            <w:r>
              <w:rPr>
                <w:rFonts w:ascii="Times Roman" w:hAnsi="Times Roman"/>
                <w:sz w:val="16"/>
              </w:rPr>
              <w:t xml:space="preserve"> </w:t>
            </w:r>
            <w:r>
              <w:rPr>
                <w:sz w:val="16"/>
              </w:rPr>
              <w:t>ИФНС</w:t>
            </w:r>
            <w:r>
              <w:rPr>
                <w:rFonts w:ascii="Times Roman" w:hAnsi="Times Roman"/>
                <w:sz w:val="16"/>
              </w:rPr>
              <w:t xml:space="preserve"> </w:t>
            </w:r>
            <w:r>
              <w:rPr>
                <w:sz w:val="16"/>
              </w:rPr>
              <w:t>России</w:t>
            </w:r>
            <w:r>
              <w:rPr>
                <w:rFonts w:ascii="Times Roman" w:hAnsi="Times Roman"/>
                <w:sz w:val="16"/>
              </w:rPr>
              <w:t xml:space="preserve"> </w:t>
            </w:r>
            <w:r>
              <w:rPr>
                <w:sz w:val="16"/>
              </w:rPr>
              <w:t>№</w:t>
            </w:r>
            <w:r>
              <w:rPr>
                <w:rFonts w:ascii="Times Roman" w:hAnsi="Times Roman"/>
                <w:sz w:val="16"/>
              </w:rPr>
              <w:t xml:space="preserve">8 </w:t>
            </w:r>
            <w:r>
              <w:rPr>
                <w:sz w:val="16"/>
              </w:rPr>
              <w:t>по</w:t>
            </w:r>
            <w:r>
              <w:rPr>
                <w:rFonts w:ascii="Times Roman" w:hAnsi="Times Roman"/>
                <w:sz w:val="16"/>
              </w:rPr>
              <w:t xml:space="preserve"> </w:t>
            </w:r>
            <w:r>
              <w:rPr>
                <w:sz w:val="16"/>
              </w:rPr>
              <w:t>Орловской</w:t>
            </w:r>
            <w:r>
              <w:rPr>
                <w:rFonts w:ascii="Times Roman" w:hAnsi="Times Roman"/>
                <w:sz w:val="16"/>
              </w:rPr>
              <w:t xml:space="preserve"> </w:t>
            </w:r>
            <w:r>
              <w:rPr>
                <w:sz w:val="16"/>
              </w:rPr>
              <w:t>области</w:t>
            </w:r>
            <w:r>
              <w:rPr>
                <w:rFonts w:ascii="Times Roman" w:hAnsi="Times Roman"/>
                <w:sz w:val="16"/>
              </w:rPr>
              <w:t>)</w:t>
            </w:r>
          </w:p>
          <w:p w:rsidR="00EB1061" w:rsidRPr="00EB1061" w:rsidRDefault="00EB1061">
            <w:pPr>
              <w:jc w:val="center"/>
              <w:rPr>
                <w:rFonts w:asciiTheme="minorHAnsi" w:hAnsiTheme="minorHAnsi"/>
                <w:sz w:val="16"/>
              </w:rPr>
            </w:pPr>
          </w:p>
          <w:p w:rsidR="00EB1061" w:rsidRDefault="00EB1061" w:rsidP="00EB1061">
            <w:pPr>
              <w:jc w:val="center"/>
              <w:rPr>
                <w:b/>
                <w:sz w:val="16"/>
              </w:rPr>
            </w:pPr>
            <w:r>
              <w:rPr>
                <w:b/>
                <w:sz w:val="16"/>
              </w:rPr>
              <w:t>ЗАМЕСТИТЕЛЬ НАЧАЛЬНИКА ИНСПЕКЦИИ</w:t>
            </w:r>
          </w:p>
          <w:p w:rsidR="00781139" w:rsidRDefault="00781139">
            <w:pPr>
              <w:jc w:val="center"/>
              <w:rPr>
                <w:rFonts w:ascii="Times Roman" w:hAnsi="Times Roman"/>
                <w:sz w:val="10"/>
              </w:rPr>
            </w:pPr>
          </w:p>
          <w:p w:rsidR="00781139" w:rsidRDefault="00BA19AF">
            <w:pPr>
              <w:jc w:val="center"/>
              <w:rPr>
                <w:rFonts w:ascii="Times Roman" w:hAnsi="Times Roman"/>
                <w:sz w:val="16"/>
              </w:rPr>
            </w:pPr>
            <w:r>
              <w:rPr>
                <w:sz w:val="16"/>
              </w:rPr>
              <w:t>Московское</w:t>
            </w:r>
            <w:r>
              <w:rPr>
                <w:rFonts w:ascii="Times Roman" w:hAnsi="Times Roman"/>
                <w:sz w:val="16"/>
              </w:rPr>
              <w:t xml:space="preserve"> </w:t>
            </w:r>
            <w:r>
              <w:rPr>
                <w:sz w:val="16"/>
              </w:rPr>
              <w:t>шоссе</w:t>
            </w:r>
            <w:r>
              <w:rPr>
                <w:rFonts w:ascii="Times Roman" w:hAnsi="Times Roman"/>
                <w:sz w:val="16"/>
              </w:rPr>
              <w:t xml:space="preserve">, 119, </w:t>
            </w:r>
            <w:r>
              <w:rPr>
                <w:sz w:val="16"/>
              </w:rPr>
              <w:t>г</w:t>
            </w:r>
            <w:r>
              <w:rPr>
                <w:rFonts w:ascii="Times Roman" w:hAnsi="Times Roman"/>
                <w:sz w:val="16"/>
              </w:rPr>
              <w:t xml:space="preserve">. </w:t>
            </w:r>
            <w:r>
              <w:rPr>
                <w:sz w:val="16"/>
              </w:rPr>
              <w:t>Орёл</w:t>
            </w:r>
            <w:r>
              <w:rPr>
                <w:rFonts w:ascii="Times Roman" w:hAnsi="Times Roman"/>
                <w:sz w:val="16"/>
              </w:rPr>
              <w:t>, 302025,</w:t>
            </w:r>
          </w:p>
          <w:p w:rsidR="00781139" w:rsidRDefault="00BA19AF">
            <w:pPr>
              <w:jc w:val="center"/>
              <w:rPr>
                <w:rFonts w:ascii="Times Roman" w:hAnsi="Times Roman"/>
                <w:sz w:val="16"/>
              </w:rPr>
            </w:pPr>
            <w:r>
              <w:rPr>
                <w:sz w:val="16"/>
              </w:rPr>
              <w:t>Телефон</w:t>
            </w:r>
            <w:r>
              <w:rPr>
                <w:rFonts w:ascii="Times Roman" w:hAnsi="Times Roman"/>
                <w:sz w:val="16"/>
              </w:rPr>
              <w:t xml:space="preserve">: (4862)39-23-30; </w:t>
            </w:r>
            <w:r>
              <w:rPr>
                <w:sz w:val="16"/>
              </w:rPr>
              <w:t>Телефакс</w:t>
            </w:r>
            <w:r>
              <w:rPr>
                <w:rFonts w:ascii="Times Roman" w:hAnsi="Times Roman"/>
                <w:sz w:val="16"/>
              </w:rPr>
              <w:t>: (4862)39-23-49;</w:t>
            </w:r>
          </w:p>
          <w:p w:rsidR="00781139" w:rsidRDefault="00EB1061">
            <w:pPr>
              <w:jc w:val="center"/>
              <w:rPr>
                <w:rFonts w:ascii="Times Roman" w:hAnsi="Times Roman"/>
                <w:b/>
                <w:sz w:val="16"/>
              </w:rPr>
            </w:pPr>
            <w:r w:rsidRPr="00EB1061">
              <w:rPr>
                <w:rFonts w:ascii="Times Roman" w:hAnsi="Times Roman"/>
                <w:sz w:val="16"/>
              </w:rPr>
              <w:t>www.nalog.gov.ru</w:t>
            </w:r>
          </w:p>
        </w:tc>
        <w:tc>
          <w:tcPr>
            <w:tcW w:w="1077" w:type="dxa"/>
            <w:vMerge w:val="restart"/>
          </w:tcPr>
          <w:p w:rsidR="00781139" w:rsidRDefault="00781139">
            <w:pPr>
              <w:rPr>
                <w:rFonts w:ascii="Times Roman" w:hAnsi="Times Roman"/>
                <w:sz w:val="12"/>
              </w:rPr>
            </w:pPr>
          </w:p>
        </w:tc>
        <w:tc>
          <w:tcPr>
            <w:tcW w:w="4989" w:type="dxa"/>
            <w:vMerge w:val="restart"/>
          </w:tcPr>
          <w:p w:rsidR="00781139" w:rsidRPr="00EB1061" w:rsidRDefault="00BA19AF">
            <w:pPr>
              <w:pStyle w:val="a9"/>
              <w:rPr>
                <w:rFonts w:ascii="Times Roman" w:hAnsi="Times Roman"/>
                <w:sz w:val="24"/>
                <w:szCs w:val="24"/>
              </w:rPr>
            </w:pPr>
            <w:r w:rsidRPr="00EB1061">
              <w:rPr>
                <w:sz w:val="24"/>
                <w:szCs w:val="24"/>
              </w:rPr>
              <w:t>Главе</w:t>
            </w:r>
            <w:r w:rsidRPr="00EB1061">
              <w:rPr>
                <w:rFonts w:ascii="Times Roman" w:hAnsi="Times Roman"/>
                <w:sz w:val="24"/>
                <w:szCs w:val="24"/>
              </w:rPr>
              <w:t xml:space="preserve"> </w:t>
            </w:r>
            <w:r w:rsidRPr="00EB1061">
              <w:rPr>
                <w:sz w:val="24"/>
                <w:szCs w:val="24"/>
              </w:rPr>
              <w:t>районной</w:t>
            </w:r>
            <w:r w:rsidRPr="00EB1061">
              <w:rPr>
                <w:rFonts w:ascii="Times Roman" w:hAnsi="Times Roman"/>
                <w:sz w:val="24"/>
                <w:szCs w:val="24"/>
              </w:rPr>
              <w:t xml:space="preserve"> </w:t>
            </w:r>
            <w:r w:rsidRPr="00EB1061">
              <w:rPr>
                <w:sz w:val="24"/>
                <w:szCs w:val="24"/>
              </w:rPr>
              <w:t>администрации</w:t>
            </w:r>
          </w:p>
        </w:tc>
      </w:tr>
      <w:tr w:rsidR="005A1EBE" w:rsidTr="00EC558A">
        <w:trPr>
          <w:trHeight w:hRule="exact" w:val="429"/>
        </w:trPr>
        <w:tc>
          <w:tcPr>
            <w:tcW w:w="1414" w:type="dxa"/>
            <w:gridSpan w:val="2"/>
            <w:vMerge w:val="restart"/>
            <w:vAlign w:val="bottom"/>
          </w:tcPr>
          <w:p w:rsidR="005A1EBE" w:rsidRPr="007C1170" w:rsidRDefault="005A1EBE" w:rsidP="00EB1061">
            <w:pPr>
              <w:rPr>
                <w:sz w:val="22"/>
                <w:szCs w:val="22"/>
              </w:rPr>
            </w:pPr>
            <w:r>
              <w:rPr>
                <w:sz w:val="22"/>
                <w:szCs w:val="22"/>
              </w:rPr>
              <w:t xml:space="preserve"> </w:t>
            </w:r>
          </w:p>
        </w:tc>
        <w:tc>
          <w:tcPr>
            <w:tcW w:w="404" w:type="dxa"/>
            <w:vAlign w:val="bottom"/>
          </w:tcPr>
          <w:p w:rsidR="005A1EBE" w:rsidRPr="007C1170" w:rsidRDefault="005A1EBE">
            <w:pPr>
              <w:rPr>
                <w:sz w:val="22"/>
                <w:szCs w:val="22"/>
              </w:rPr>
            </w:pPr>
            <w:r>
              <w:rPr>
                <w:sz w:val="22"/>
                <w:szCs w:val="22"/>
              </w:rPr>
              <w:t xml:space="preserve"> </w:t>
            </w:r>
          </w:p>
        </w:tc>
        <w:tc>
          <w:tcPr>
            <w:tcW w:w="2322" w:type="dxa"/>
            <w:vMerge w:val="restart"/>
            <w:vAlign w:val="bottom"/>
          </w:tcPr>
          <w:p w:rsidR="005A1EBE" w:rsidRPr="007C1170" w:rsidRDefault="005A1EBE">
            <w:pPr>
              <w:rPr>
                <w:sz w:val="22"/>
                <w:szCs w:val="22"/>
              </w:rPr>
            </w:pPr>
            <w:r>
              <w:rPr>
                <w:sz w:val="22"/>
                <w:szCs w:val="22"/>
              </w:rPr>
              <w:t xml:space="preserve"> </w:t>
            </w:r>
          </w:p>
        </w:tc>
        <w:tc>
          <w:tcPr>
            <w:tcW w:w="1077" w:type="dxa"/>
            <w:vMerge/>
          </w:tcPr>
          <w:p w:rsidR="005A1EBE" w:rsidRDefault="005A1EBE"/>
        </w:tc>
        <w:tc>
          <w:tcPr>
            <w:tcW w:w="4989" w:type="dxa"/>
            <w:vMerge/>
          </w:tcPr>
          <w:p w:rsidR="005A1EBE" w:rsidRDefault="005A1EBE"/>
        </w:tc>
      </w:tr>
      <w:tr w:rsidR="005A1EBE" w:rsidTr="00EC558A">
        <w:trPr>
          <w:trHeight w:hRule="exact" w:val="227"/>
        </w:trPr>
        <w:tc>
          <w:tcPr>
            <w:tcW w:w="1414" w:type="dxa"/>
            <w:gridSpan w:val="2"/>
            <w:vMerge/>
            <w:vAlign w:val="bottom"/>
          </w:tcPr>
          <w:p w:rsidR="005A1EBE" w:rsidRDefault="005A1EBE">
            <w:pPr>
              <w:jc w:val="center"/>
              <w:rPr>
                <w:sz w:val="10"/>
              </w:rPr>
            </w:pPr>
          </w:p>
        </w:tc>
        <w:tc>
          <w:tcPr>
            <w:tcW w:w="404" w:type="dxa"/>
            <w:vAlign w:val="bottom"/>
          </w:tcPr>
          <w:p w:rsidR="005A1EBE" w:rsidRDefault="005A1EBE">
            <w:pPr>
              <w:jc w:val="center"/>
              <w:rPr>
                <w:sz w:val="10"/>
              </w:rPr>
            </w:pPr>
          </w:p>
        </w:tc>
        <w:tc>
          <w:tcPr>
            <w:tcW w:w="2322" w:type="dxa"/>
            <w:vMerge/>
            <w:vAlign w:val="bottom"/>
          </w:tcPr>
          <w:p w:rsidR="005A1EBE" w:rsidRDefault="005A1EBE">
            <w:pPr>
              <w:jc w:val="center"/>
              <w:rPr>
                <w:sz w:val="10"/>
              </w:rPr>
            </w:pPr>
          </w:p>
        </w:tc>
        <w:tc>
          <w:tcPr>
            <w:tcW w:w="1077" w:type="dxa"/>
            <w:vMerge/>
          </w:tcPr>
          <w:p w:rsidR="005A1EBE" w:rsidRDefault="005A1EBE"/>
        </w:tc>
        <w:tc>
          <w:tcPr>
            <w:tcW w:w="4989" w:type="dxa"/>
            <w:vMerge/>
          </w:tcPr>
          <w:p w:rsidR="005A1EBE" w:rsidRDefault="005A1EBE"/>
        </w:tc>
      </w:tr>
      <w:tr w:rsidR="005A1EBE" w:rsidTr="001C6C3A">
        <w:trPr>
          <w:trHeight w:hRule="exact" w:val="381"/>
        </w:trPr>
        <w:tc>
          <w:tcPr>
            <w:tcW w:w="909" w:type="dxa"/>
            <w:vAlign w:val="bottom"/>
          </w:tcPr>
          <w:p w:rsidR="005A1EBE" w:rsidRDefault="005A1EBE">
            <w:pPr>
              <w:rPr>
                <w:sz w:val="24"/>
              </w:rPr>
            </w:pPr>
            <w:r>
              <w:rPr>
                <w:sz w:val="24"/>
              </w:rPr>
              <w:t xml:space="preserve"> </w:t>
            </w:r>
          </w:p>
        </w:tc>
        <w:tc>
          <w:tcPr>
            <w:tcW w:w="3231" w:type="dxa"/>
            <w:gridSpan w:val="3"/>
            <w:vMerge w:val="restart"/>
            <w:vAlign w:val="bottom"/>
          </w:tcPr>
          <w:p w:rsidR="005A1EBE" w:rsidRDefault="005A1EBE">
            <w:pPr>
              <w:rPr>
                <w:sz w:val="24"/>
              </w:rPr>
            </w:pPr>
          </w:p>
        </w:tc>
        <w:tc>
          <w:tcPr>
            <w:tcW w:w="1077" w:type="dxa"/>
            <w:vMerge/>
          </w:tcPr>
          <w:p w:rsidR="005A1EBE" w:rsidRDefault="005A1EBE"/>
        </w:tc>
        <w:tc>
          <w:tcPr>
            <w:tcW w:w="4989" w:type="dxa"/>
            <w:vMerge/>
          </w:tcPr>
          <w:p w:rsidR="005A1EBE" w:rsidRDefault="005A1EBE"/>
        </w:tc>
      </w:tr>
      <w:tr w:rsidR="005A1EBE" w:rsidTr="001C6C3A">
        <w:trPr>
          <w:trHeight w:hRule="exact" w:val="227"/>
        </w:trPr>
        <w:tc>
          <w:tcPr>
            <w:tcW w:w="909" w:type="dxa"/>
            <w:vAlign w:val="bottom"/>
          </w:tcPr>
          <w:p w:rsidR="005A1EBE" w:rsidRDefault="005A1EBE">
            <w:pPr>
              <w:jc w:val="center"/>
              <w:rPr>
                <w:b/>
                <w:sz w:val="10"/>
              </w:rPr>
            </w:pPr>
          </w:p>
        </w:tc>
        <w:tc>
          <w:tcPr>
            <w:tcW w:w="3231" w:type="dxa"/>
            <w:gridSpan w:val="3"/>
            <w:vMerge/>
            <w:vAlign w:val="bottom"/>
          </w:tcPr>
          <w:p w:rsidR="005A1EBE" w:rsidRDefault="005A1EBE">
            <w:pPr>
              <w:jc w:val="center"/>
              <w:rPr>
                <w:b/>
                <w:sz w:val="10"/>
              </w:rPr>
            </w:pPr>
          </w:p>
        </w:tc>
        <w:tc>
          <w:tcPr>
            <w:tcW w:w="1077" w:type="dxa"/>
            <w:vMerge/>
          </w:tcPr>
          <w:p w:rsidR="005A1EBE" w:rsidRDefault="005A1EBE"/>
        </w:tc>
        <w:tc>
          <w:tcPr>
            <w:tcW w:w="4989" w:type="dxa"/>
            <w:vMerge/>
          </w:tcPr>
          <w:p w:rsidR="005A1EBE" w:rsidRDefault="005A1EBE"/>
        </w:tc>
      </w:tr>
      <w:tr w:rsidR="00781139">
        <w:trPr>
          <w:trHeight w:hRule="exact" w:val="1127"/>
        </w:trPr>
        <w:tc>
          <w:tcPr>
            <w:tcW w:w="4140" w:type="dxa"/>
            <w:gridSpan w:val="4"/>
            <w:vAlign w:val="bottom"/>
          </w:tcPr>
          <w:p w:rsidR="00781139" w:rsidRDefault="005A1EBE">
            <w:pPr>
              <w:rPr>
                <w:sz w:val="22"/>
              </w:rPr>
            </w:pPr>
            <w:r>
              <w:rPr>
                <w:sz w:val="22"/>
              </w:rPr>
              <w:t xml:space="preserve"> </w:t>
            </w:r>
          </w:p>
        </w:tc>
        <w:tc>
          <w:tcPr>
            <w:tcW w:w="1077" w:type="dxa"/>
            <w:vMerge/>
          </w:tcPr>
          <w:p w:rsidR="00781139" w:rsidRDefault="00781139"/>
        </w:tc>
        <w:tc>
          <w:tcPr>
            <w:tcW w:w="4989" w:type="dxa"/>
            <w:vMerge/>
          </w:tcPr>
          <w:p w:rsidR="00781139" w:rsidRDefault="00781139"/>
        </w:tc>
      </w:tr>
    </w:tbl>
    <w:p w:rsidR="008664DD" w:rsidRDefault="005A1EBE">
      <w:pPr>
        <w:ind w:firstLine="709"/>
        <w:jc w:val="both"/>
        <w:rPr>
          <w:sz w:val="28"/>
        </w:rPr>
      </w:pPr>
      <w:r>
        <w:rPr>
          <w:sz w:val="28"/>
        </w:rPr>
        <w:t xml:space="preserve"> </w:t>
      </w:r>
      <w:bookmarkStart w:id="0" w:name="_GoBack"/>
      <w:bookmarkEnd w:id="0"/>
    </w:p>
    <w:p w:rsidR="008664DD" w:rsidRDefault="008664DD">
      <w:pPr>
        <w:ind w:firstLine="709"/>
        <w:jc w:val="both"/>
        <w:rPr>
          <w:sz w:val="28"/>
        </w:rPr>
      </w:pPr>
    </w:p>
    <w:p w:rsidR="00773AA4" w:rsidRPr="00EB1061" w:rsidRDefault="005A1EBE" w:rsidP="00EB1061">
      <w:pPr>
        <w:pStyle w:val="10"/>
        <w:keepNext w:val="0"/>
        <w:keepLines w:val="0"/>
        <w:widowControl w:val="0"/>
        <w:spacing w:before="0"/>
        <w:ind w:firstLine="709"/>
        <w:jc w:val="both"/>
        <w:rPr>
          <w:sz w:val="22"/>
          <w:szCs w:val="22"/>
        </w:rPr>
      </w:pPr>
      <w:r>
        <w:rPr>
          <w:rFonts w:ascii="Times New Roman" w:hAnsi="Times New Roman"/>
          <w:b w:val="0"/>
          <w:color w:val="000000"/>
          <w:sz w:val="22"/>
          <w:szCs w:val="22"/>
        </w:rPr>
        <w:t xml:space="preserve"> </w:t>
      </w:r>
    </w:p>
    <w:p w:rsidR="00EB1061" w:rsidRPr="00EB1061" w:rsidRDefault="00EB1061" w:rsidP="00EB1061">
      <w:pPr>
        <w:ind w:firstLine="709"/>
        <w:jc w:val="center"/>
        <w:rPr>
          <w:b/>
          <w:sz w:val="22"/>
          <w:szCs w:val="22"/>
        </w:rPr>
      </w:pPr>
      <w:r w:rsidRPr="00EB1061">
        <w:rPr>
          <w:b/>
          <w:sz w:val="22"/>
          <w:szCs w:val="22"/>
        </w:rPr>
        <w:t>Предоставление налоговых льгот физическим лицам в 2021 году</w:t>
      </w:r>
    </w:p>
    <w:p w:rsidR="00EB1061" w:rsidRPr="00EB1061" w:rsidRDefault="00EB1061" w:rsidP="00EB1061">
      <w:pPr>
        <w:ind w:firstLine="709"/>
        <w:jc w:val="both"/>
        <w:rPr>
          <w:sz w:val="22"/>
          <w:szCs w:val="22"/>
        </w:rPr>
      </w:pPr>
      <w:r w:rsidRPr="00EB1061">
        <w:rPr>
          <w:sz w:val="22"/>
          <w:szCs w:val="22"/>
        </w:rPr>
        <w:t xml:space="preserve">Согласно п. 5 ст. 391 Налогового кодекса Российской Федерации (далее – Кодекс) для физических лиц установлен налоговый вычет, уменьшающий земельный налог на величину кадастровой стоимости 600 кв. метров (6 соток) по одному земельному участку. </w:t>
      </w:r>
    </w:p>
    <w:p w:rsidR="00EB1061" w:rsidRPr="00EB1061" w:rsidRDefault="00EB1061" w:rsidP="00EB1061">
      <w:pPr>
        <w:ind w:firstLine="709"/>
        <w:jc w:val="both"/>
        <w:rPr>
          <w:sz w:val="22"/>
          <w:szCs w:val="22"/>
        </w:rPr>
      </w:pPr>
      <w:r w:rsidRPr="00EB1061">
        <w:rPr>
          <w:sz w:val="22"/>
          <w:szCs w:val="22"/>
        </w:rPr>
        <w:t xml:space="preserve">Вычет применяется для владельцев участков из числа льготных категорий (пенсионеры, Герои Советского Союза, Российской Федерации, инвалиды I и II групп, инвалиды с детства, ветераны Великой Отечественной войны и боевых действий, физические лица, имеющие трех и более несовершеннолетних детей, </w:t>
      </w:r>
      <w:proofErr w:type="spellStart"/>
      <w:r w:rsidRPr="00EB1061">
        <w:rPr>
          <w:sz w:val="22"/>
          <w:szCs w:val="22"/>
        </w:rPr>
        <w:t>предпенсионеры</w:t>
      </w:r>
      <w:proofErr w:type="spellEnd"/>
      <w:r w:rsidRPr="00EB1061">
        <w:rPr>
          <w:sz w:val="22"/>
          <w:szCs w:val="22"/>
        </w:rPr>
        <w:t xml:space="preserve"> и т.д.).</w:t>
      </w:r>
    </w:p>
    <w:p w:rsidR="00EB1061" w:rsidRPr="00EB1061" w:rsidRDefault="00EB1061" w:rsidP="00EB1061">
      <w:pPr>
        <w:ind w:firstLine="709"/>
        <w:jc w:val="both"/>
        <w:rPr>
          <w:sz w:val="22"/>
          <w:szCs w:val="22"/>
        </w:rPr>
      </w:pPr>
      <w:r w:rsidRPr="00EB1061">
        <w:rPr>
          <w:sz w:val="22"/>
          <w:szCs w:val="22"/>
        </w:rPr>
        <w:t>Для использования вычета льготнику можно обратиться в налоговый орган с уведомлением о выбранном участке, по которому применяется вычет (форма по КНД 1150038). Уведомление можно направить через «Личный кабинет для физических лиц», почтой или принести лично в любую налоговую инспекцию. Если уведомление не поступит, то вычет будет применяться автоматически в отношении одного земельного участка с максимальной суммой налога.</w:t>
      </w:r>
    </w:p>
    <w:p w:rsidR="00EB1061" w:rsidRPr="00EB1061" w:rsidRDefault="00EB1061" w:rsidP="00EB1061">
      <w:pPr>
        <w:ind w:firstLine="709"/>
        <w:jc w:val="both"/>
        <w:rPr>
          <w:sz w:val="22"/>
          <w:szCs w:val="22"/>
        </w:rPr>
      </w:pPr>
      <w:r w:rsidRPr="00EB1061">
        <w:rPr>
          <w:sz w:val="22"/>
          <w:szCs w:val="22"/>
        </w:rPr>
        <w:t>Если налогоплательщик ранее уже пользовался налоговыми льготами, то дополнительно направлять уведомление и подтверждающие льготу документы не нужно.</w:t>
      </w:r>
    </w:p>
    <w:p w:rsidR="00375CF7" w:rsidRPr="00EB1061" w:rsidRDefault="00EB1061" w:rsidP="00EB1061">
      <w:pPr>
        <w:ind w:firstLine="709"/>
        <w:jc w:val="both"/>
        <w:rPr>
          <w:sz w:val="22"/>
          <w:szCs w:val="22"/>
        </w:rPr>
      </w:pPr>
      <w:r w:rsidRPr="00EB1061">
        <w:rPr>
          <w:sz w:val="22"/>
          <w:szCs w:val="22"/>
        </w:rPr>
        <w:t>Льготы  определены Кодексом, но власти субъектов могут этот список расширить. При этом требования законодательства меняются достаточно быстро, непрофессионалам бывает сложно разобраться во всех тонкостях начисления налогов. Для этого на официальном сайте ФНС России www.nalog.gov.ru функционирует сервис «Справочная информация о ставках и льготах по имущественным налогам», где любой гражданин может ознакомиться со льготами, установленными муниципальными образованиями по всем субъектам Российской федерации.</w:t>
      </w:r>
    </w:p>
    <w:p w:rsidR="00841697" w:rsidRPr="00EB1061" w:rsidRDefault="00841697" w:rsidP="00841697">
      <w:pPr>
        <w:ind w:firstLine="709"/>
        <w:jc w:val="both"/>
        <w:rPr>
          <w:sz w:val="22"/>
          <w:szCs w:val="22"/>
        </w:rPr>
      </w:pPr>
      <w:r w:rsidRPr="00EB1061">
        <w:rPr>
          <w:sz w:val="22"/>
          <w:szCs w:val="22"/>
        </w:rPr>
        <w:t>Благодарим за сотрудничество.</w:t>
      </w:r>
    </w:p>
    <w:p w:rsidR="00841697" w:rsidRPr="00EB1061" w:rsidRDefault="00841697" w:rsidP="00841697">
      <w:pPr>
        <w:jc w:val="both"/>
        <w:rPr>
          <w:sz w:val="22"/>
          <w:szCs w:val="22"/>
        </w:rPr>
      </w:pPr>
      <w:r w:rsidRPr="00EB1061">
        <w:rPr>
          <w:sz w:val="22"/>
          <w:szCs w:val="22"/>
        </w:rPr>
        <w:t>Подписант заместитель начальника инспекции Дудоладов Андрей Александрович.</w:t>
      </w:r>
    </w:p>
    <w:p w:rsidR="00841697" w:rsidRPr="00EB1061" w:rsidRDefault="00841697" w:rsidP="00841697">
      <w:pPr>
        <w:jc w:val="both"/>
        <w:rPr>
          <w:sz w:val="22"/>
          <w:szCs w:val="22"/>
        </w:rPr>
      </w:pPr>
    </w:p>
    <w:p w:rsidR="00841697" w:rsidRPr="00EB1061" w:rsidRDefault="00841697" w:rsidP="00841697">
      <w:pPr>
        <w:jc w:val="both"/>
        <w:rPr>
          <w:sz w:val="22"/>
          <w:szCs w:val="22"/>
        </w:rPr>
      </w:pPr>
    </w:p>
    <w:p w:rsidR="00841697" w:rsidRPr="00EB1061" w:rsidRDefault="00841697" w:rsidP="00841697">
      <w:pPr>
        <w:jc w:val="both"/>
        <w:rPr>
          <w:sz w:val="22"/>
          <w:szCs w:val="22"/>
        </w:rPr>
      </w:pPr>
    </w:p>
    <w:p w:rsidR="00841697" w:rsidRPr="00EB1061" w:rsidRDefault="00EB1061" w:rsidP="00841697">
      <w:pPr>
        <w:rPr>
          <w:sz w:val="22"/>
          <w:szCs w:val="22"/>
        </w:rPr>
      </w:pPr>
      <w:r>
        <w:rPr>
          <w:sz w:val="22"/>
          <w:szCs w:val="22"/>
        </w:rPr>
        <w:t>С</w:t>
      </w:r>
      <w:r w:rsidR="00841697" w:rsidRPr="00EB1061">
        <w:rPr>
          <w:sz w:val="22"/>
          <w:szCs w:val="22"/>
        </w:rPr>
        <w:t xml:space="preserve">оветник </w:t>
      </w:r>
      <w:proofErr w:type="gramStart"/>
      <w:r w:rsidR="00841697" w:rsidRPr="00EB1061">
        <w:rPr>
          <w:sz w:val="22"/>
          <w:szCs w:val="22"/>
        </w:rPr>
        <w:t>государственной</w:t>
      </w:r>
      <w:proofErr w:type="gramEnd"/>
      <w:r w:rsidR="00841697" w:rsidRPr="00EB1061">
        <w:rPr>
          <w:sz w:val="22"/>
          <w:szCs w:val="22"/>
        </w:rPr>
        <w:t xml:space="preserve"> гражданской</w:t>
      </w:r>
    </w:p>
    <w:p w:rsidR="00B969E8" w:rsidRPr="00EB1061" w:rsidRDefault="00841697" w:rsidP="00EB1061">
      <w:pPr>
        <w:tabs>
          <w:tab w:val="left" w:pos="8222"/>
        </w:tabs>
        <w:rPr>
          <w:sz w:val="24"/>
          <w:szCs w:val="24"/>
        </w:rPr>
      </w:pPr>
      <w:r w:rsidRPr="00EB1061">
        <w:rPr>
          <w:sz w:val="22"/>
          <w:szCs w:val="22"/>
        </w:rPr>
        <w:t>службы Российской Федерации 2 класса</w:t>
      </w:r>
      <w:r w:rsidRPr="00EB1061">
        <w:rPr>
          <w:sz w:val="22"/>
          <w:szCs w:val="22"/>
        </w:rPr>
        <w:tab/>
        <w:t>А. А. Дудоладов</w:t>
      </w:r>
    </w:p>
    <w:p w:rsidR="00B969E8" w:rsidRPr="00B969E8" w:rsidRDefault="00B969E8" w:rsidP="00B969E8">
      <w:pPr>
        <w:rPr>
          <w:sz w:val="20"/>
        </w:rPr>
      </w:pPr>
    </w:p>
    <w:p w:rsidR="00B969E8" w:rsidRPr="00B969E8" w:rsidRDefault="00B969E8" w:rsidP="00B969E8">
      <w:pPr>
        <w:rPr>
          <w:sz w:val="20"/>
        </w:rPr>
      </w:pPr>
    </w:p>
    <w:p w:rsidR="00B969E8" w:rsidRDefault="00EB1061" w:rsidP="00B969E8">
      <w:pPr>
        <w:rPr>
          <w:sz w:val="20"/>
        </w:rPr>
      </w:pPr>
      <w:proofErr w:type="spellStart"/>
      <w:r>
        <w:rPr>
          <w:sz w:val="20"/>
        </w:rPr>
        <w:t>Олиферова</w:t>
      </w:r>
      <w:proofErr w:type="spellEnd"/>
    </w:p>
    <w:p w:rsidR="00B969E8" w:rsidRPr="00B969E8" w:rsidRDefault="00EB1061" w:rsidP="00B969E8">
      <w:pPr>
        <w:rPr>
          <w:sz w:val="20"/>
        </w:rPr>
      </w:pPr>
      <w:r>
        <w:rPr>
          <w:sz w:val="20"/>
        </w:rPr>
        <w:t>392312</w:t>
      </w:r>
    </w:p>
    <w:p w:rsidR="00B969E8" w:rsidRPr="00B969E8" w:rsidRDefault="00B969E8" w:rsidP="00B969E8">
      <w:pPr>
        <w:rPr>
          <w:sz w:val="20"/>
        </w:rPr>
      </w:pPr>
    </w:p>
    <w:p w:rsidR="00B969E8" w:rsidRPr="00B969E8" w:rsidRDefault="00B969E8" w:rsidP="00B969E8">
      <w:pPr>
        <w:rPr>
          <w:sz w:val="20"/>
        </w:rPr>
      </w:pPr>
    </w:p>
    <w:sectPr w:rsidR="00B969E8" w:rsidRPr="00B969E8">
      <w:pgSz w:w="11906" w:h="16838"/>
      <w:pgMar w:top="340" w:right="567" w:bottom="360" w:left="1134" w:header="720" w:footer="22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1B" w:rsidRDefault="009A211B">
      <w:r>
        <w:separator/>
      </w:r>
    </w:p>
  </w:endnote>
  <w:endnote w:type="continuationSeparator" w:id="0">
    <w:p w:rsidR="009A211B" w:rsidRDefault="009A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1B" w:rsidRDefault="009A211B">
      <w:r>
        <w:separator/>
      </w:r>
    </w:p>
  </w:footnote>
  <w:footnote w:type="continuationSeparator" w:id="0">
    <w:p w:rsidR="009A211B" w:rsidRDefault="009A2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4F21"/>
    <w:multiLevelType w:val="multilevel"/>
    <w:tmpl w:val="EEA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A31F8"/>
    <w:multiLevelType w:val="multilevel"/>
    <w:tmpl w:val="56E045F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39"/>
    <w:rsid w:val="000F0064"/>
    <w:rsid w:val="002665C7"/>
    <w:rsid w:val="0029678E"/>
    <w:rsid w:val="00375CF7"/>
    <w:rsid w:val="00410BEC"/>
    <w:rsid w:val="004373C9"/>
    <w:rsid w:val="004378F6"/>
    <w:rsid w:val="00445845"/>
    <w:rsid w:val="00520A43"/>
    <w:rsid w:val="00522CC4"/>
    <w:rsid w:val="005A1EBE"/>
    <w:rsid w:val="005A5E58"/>
    <w:rsid w:val="00773AA4"/>
    <w:rsid w:val="00781139"/>
    <w:rsid w:val="007C1170"/>
    <w:rsid w:val="00834190"/>
    <w:rsid w:val="00841697"/>
    <w:rsid w:val="008664DD"/>
    <w:rsid w:val="009A211B"/>
    <w:rsid w:val="009C1617"/>
    <w:rsid w:val="00B44A2E"/>
    <w:rsid w:val="00B969E8"/>
    <w:rsid w:val="00BA19AF"/>
    <w:rsid w:val="00CC50A9"/>
    <w:rsid w:val="00DA3107"/>
    <w:rsid w:val="00EB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6"/>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b/>
      <w:sz w:val="1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6"/>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character" w:customStyle="1" w:styleId="30">
    <w:name w:val="Заголовок 3 Знак"/>
    <w:basedOn w:val="1"/>
    <w:link w:val="3"/>
    <w:rPr>
      <w:b/>
      <w:sz w:val="24"/>
    </w:rPr>
  </w:style>
  <w:style w:type="paragraph" w:styleId="a3">
    <w:name w:val="Body Text"/>
    <w:basedOn w:val="a"/>
    <w:link w:val="a4"/>
    <w:pPr>
      <w:spacing w:after="120"/>
    </w:pPr>
  </w:style>
  <w:style w:type="character" w:customStyle="1" w:styleId="a4">
    <w:name w:val="Основной текст Знак"/>
    <w:basedOn w:val="1"/>
    <w:link w:val="a3"/>
    <w:rPr>
      <w:sz w:val="2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13"/>
    <w:rPr>
      <w:vertAlign w:val="superscript"/>
    </w:rPr>
  </w:style>
  <w:style w:type="character" w:customStyle="1" w:styleId="13">
    <w:name w:val="Знак сноски1"/>
    <w:link w:val="12"/>
    <w:rPr>
      <w:vertAlign w:val="superscript"/>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7">
    <w:name w:val="Normal (Web)"/>
    <w:basedOn w:val="a"/>
    <w:link w:val="a8"/>
    <w:pPr>
      <w:spacing w:beforeAutospacing="1" w:afterAutospacing="1"/>
    </w:pPr>
    <w:rPr>
      <w:sz w:val="24"/>
    </w:rPr>
  </w:style>
  <w:style w:type="character" w:customStyle="1" w:styleId="a8">
    <w:name w:val="Обычный (веб) Знак"/>
    <w:basedOn w:val="1"/>
    <w:link w:val="a7"/>
    <w:rPr>
      <w:sz w:val="24"/>
    </w:rPr>
  </w:style>
  <w:style w:type="paragraph" w:customStyle="1" w:styleId="16">
    <w:name w:val="Номер страницы1"/>
    <w:basedOn w:val="17"/>
    <w:link w:val="18"/>
  </w:style>
  <w:style w:type="character" w:customStyle="1" w:styleId="18">
    <w:name w:val="Номер страницы1"/>
    <w:basedOn w:val="19"/>
    <w:link w:val="16"/>
  </w:style>
  <w:style w:type="paragraph" w:styleId="a9">
    <w:name w:val="header"/>
    <w:basedOn w:val="a"/>
    <w:link w:val="aa"/>
    <w:pPr>
      <w:tabs>
        <w:tab w:val="center" w:pos="4677"/>
        <w:tab w:val="right" w:pos="9355"/>
      </w:tabs>
    </w:pPr>
    <w:rPr>
      <w:sz w:val="28"/>
    </w:rPr>
  </w:style>
  <w:style w:type="character" w:customStyle="1" w:styleId="aa">
    <w:name w:val="Верхний колонтитул Знак"/>
    <w:basedOn w:val="1"/>
    <w:link w:val="a9"/>
    <w:rPr>
      <w:sz w:val="28"/>
    </w:rPr>
  </w:style>
  <w:style w:type="paragraph" w:customStyle="1" w:styleId="1a">
    <w:name w:val="Строгий1"/>
    <w:link w:val="1b"/>
    <w:rPr>
      <w:b/>
    </w:rPr>
  </w:style>
  <w:style w:type="character" w:customStyle="1" w:styleId="1b">
    <w:name w:val="Строгий1"/>
    <w:link w:val="1a"/>
    <w:rPr>
      <w:b/>
    </w:rPr>
  </w:style>
  <w:style w:type="paragraph" w:styleId="33">
    <w:name w:val="toc 3"/>
    <w:next w:val="a"/>
    <w:link w:val="34"/>
    <w:uiPriority w:val="39"/>
    <w:pPr>
      <w:ind w:left="400"/>
    </w:pPr>
  </w:style>
  <w:style w:type="character" w:customStyle="1" w:styleId="34">
    <w:name w:val="Оглавление 3 Знак"/>
    <w:link w:val="33"/>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6"/>
    </w:rPr>
  </w:style>
  <w:style w:type="character" w:customStyle="1" w:styleId="50">
    <w:name w:val="Заголовок 5 Знак"/>
    <w:link w:val="5"/>
    <w:rPr>
      <w:rFonts w:ascii="XO Thames" w:hAnsi="XO Thames"/>
      <w:b/>
      <w:sz w:val="22"/>
    </w:rPr>
  </w:style>
  <w:style w:type="paragraph" w:customStyle="1" w:styleId="17">
    <w:name w:val="Основной шрифт абзаца1"/>
    <w:link w:val="19"/>
  </w:style>
  <w:style w:type="character" w:customStyle="1" w:styleId="19">
    <w:name w:val="Основной шрифт абзаца1"/>
    <w:link w:val="17"/>
  </w:style>
  <w:style w:type="paragraph" w:styleId="35">
    <w:name w:val="Body Text 3"/>
    <w:basedOn w:val="a"/>
    <w:link w:val="36"/>
    <w:pPr>
      <w:jc w:val="center"/>
    </w:pPr>
    <w:rPr>
      <w:b/>
      <w:sz w:val="28"/>
    </w:rPr>
  </w:style>
  <w:style w:type="character" w:customStyle="1" w:styleId="36">
    <w:name w:val="Основной текст 3 Знак"/>
    <w:basedOn w:val="1"/>
    <w:link w:val="35"/>
    <w:rPr>
      <w:b/>
      <w:sz w:val="28"/>
    </w:rPr>
  </w:style>
  <w:style w:type="character" w:customStyle="1" w:styleId="11">
    <w:name w:val="Заголовок 1 Знак"/>
    <w:basedOn w:val="1"/>
    <w:link w:val="10"/>
    <w:rPr>
      <w:rFonts w:ascii="Cambria" w:hAnsi="Cambria"/>
      <w:b/>
      <w:color w:val="365F91"/>
      <w:sz w:val="28"/>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c">
    <w:name w:val="toc 1"/>
    <w:next w:val="a"/>
    <w:link w:val="1d"/>
    <w:uiPriority w:val="39"/>
    <w:rPr>
      <w:rFonts w:ascii="XO Thames" w:hAnsi="XO Thames"/>
      <w:b/>
    </w:rPr>
  </w:style>
  <w:style w:type="character" w:customStyle="1" w:styleId="1d">
    <w:name w:val="Оглавление 1 Знак"/>
    <w:link w:val="1c"/>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e">
    <w:name w:val="Обычный текст с отступом"/>
    <w:basedOn w:val="a"/>
    <w:link w:val="af"/>
    <w:pPr>
      <w:ind w:firstLine="567"/>
      <w:jc w:val="both"/>
    </w:pPr>
    <w:rPr>
      <w:rFonts w:ascii="Arial" w:hAnsi="Arial"/>
      <w:sz w:val="22"/>
    </w:rPr>
  </w:style>
  <w:style w:type="character" w:customStyle="1" w:styleId="af">
    <w:name w:val="Обычный текст с отступом"/>
    <w:basedOn w:val="1"/>
    <w:link w:val="ae"/>
    <w:rPr>
      <w:rFonts w:ascii="Arial" w:hAnsi="Arial"/>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e">
    <w:name w:val="Обычный1"/>
    <w:link w:val="1f"/>
    <w:rPr>
      <w:sz w:val="26"/>
    </w:rPr>
  </w:style>
  <w:style w:type="character" w:customStyle="1" w:styleId="1f">
    <w:name w:val="Обычный1"/>
    <w:link w:val="1e"/>
    <w:rPr>
      <w:sz w:val="26"/>
    </w:rPr>
  </w:style>
  <w:style w:type="paragraph" w:styleId="51">
    <w:name w:val="toc 5"/>
    <w:next w:val="a"/>
    <w:link w:val="52"/>
    <w:uiPriority w:val="39"/>
    <w:pPr>
      <w:ind w:left="800"/>
    </w:pPr>
  </w:style>
  <w:style w:type="character" w:customStyle="1" w:styleId="52">
    <w:name w:val="Оглавление 5 Знак"/>
    <w:link w:val="51"/>
  </w:style>
  <w:style w:type="paragraph" w:styleId="af0">
    <w:name w:val="Subtitle"/>
    <w:next w:val="a"/>
    <w:link w:val="af1"/>
    <w:uiPriority w:val="11"/>
    <w:qFormat/>
    <w:rPr>
      <w:rFonts w:ascii="XO Thames" w:hAnsi="XO Thames"/>
      <w:i/>
      <w:color w:val="616161"/>
      <w:sz w:val="24"/>
    </w:rPr>
  </w:style>
  <w:style w:type="character" w:customStyle="1" w:styleId="af1">
    <w:name w:val="Подзаголовок Знак"/>
    <w:link w:val="af0"/>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2">
    <w:name w:val="Title"/>
    <w:next w:val="a"/>
    <w:link w:val="af3"/>
    <w:uiPriority w:val="10"/>
    <w:qFormat/>
    <w:rPr>
      <w:rFonts w:ascii="XO Thames" w:hAnsi="XO Thames"/>
      <w:b/>
      <w:sz w:val="52"/>
    </w:rPr>
  </w:style>
  <w:style w:type="character" w:customStyle="1" w:styleId="af3">
    <w:name w:val="Название Знак"/>
    <w:link w:val="af2"/>
    <w:rPr>
      <w:rFonts w:ascii="XO Thames" w:hAnsi="XO Thames"/>
      <w:b/>
      <w:sz w:val="52"/>
    </w:rPr>
  </w:style>
  <w:style w:type="character" w:customStyle="1" w:styleId="40">
    <w:name w:val="Заголовок 4 Знак"/>
    <w:basedOn w:val="1"/>
    <w:link w:val="4"/>
    <w:rPr>
      <w:b/>
      <w:sz w:val="16"/>
    </w:rPr>
  </w:style>
  <w:style w:type="character" w:customStyle="1" w:styleId="20">
    <w:name w:val="Заголовок 2 Знак"/>
    <w:basedOn w:val="1"/>
    <w:link w:val="2"/>
    <w:rPr>
      <w:rFonts w:ascii="Arial" w:hAnsi="Arial"/>
      <w:b/>
      <w:i/>
      <w:sz w:val="28"/>
    </w:rPr>
  </w:style>
  <w:style w:type="paragraph" w:customStyle="1" w:styleId="24">
    <w:name w:val="Основной шрифт абзаца2"/>
  </w:style>
  <w:style w:type="paragraph" w:styleId="af4">
    <w:name w:val="caption"/>
    <w:basedOn w:val="a"/>
    <w:next w:val="a"/>
    <w:link w:val="af5"/>
    <w:pPr>
      <w:spacing w:before="120" w:after="240"/>
      <w:jc w:val="center"/>
    </w:pPr>
    <w:rPr>
      <w:b/>
      <w:sz w:val="24"/>
    </w:rPr>
  </w:style>
  <w:style w:type="character" w:customStyle="1" w:styleId="af5">
    <w:name w:val="Название объекта Знак"/>
    <w:basedOn w:val="1"/>
    <w:link w:val="af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6"/>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b/>
      <w:sz w:val="1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6"/>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character" w:customStyle="1" w:styleId="30">
    <w:name w:val="Заголовок 3 Знак"/>
    <w:basedOn w:val="1"/>
    <w:link w:val="3"/>
    <w:rPr>
      <w:b/>
      <w:sz w:val="24"/>
    </w:rPr>
  </w:style>
  <w:style w:type="paragraph" w:styleId="a3">
    <w:name w:val="Body Text"/>
    <w:basedOn w:val="a"/>
    <w:link w:val="a4"/>
    <w:pPr>
      <w:spacing w:after="120"/>
    </w:pPr>
  </w:style>
  <w:style w:type="character" w:customStyle="1" w:styleId="a4">
    <w:name w:val="Основной текст Знак"/>
    <w:basedOn w:val="1"/>
    <w:link w:val="a3"/>
    <w:rPr>
      <w:sz w:val="2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13"/>
    <w:rPr>
      <w:vertAlign w:val="superscript"/>
    </w:rPr>
  </w:style>
  <w:style w:type="character" w:customStyle="1" w:styleId="13">
    <w:name w:val="Знак сноски1"/>
    <w:link w:val="12"/>
    <w:rPr>
      <w:vertAlign w:val="superscript"/>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7">
    <w:name w:val="Normal (Web)"/>
    <w:basedOn w:val="a"/>
    <w:link w:val="a8"/>
    <w:pPr>
      <w:spacing w:beforeAutospacing="1" w:afterAutospacing="1"/>
    </w:pPr>
    <w:rPr>
      <w:sz w:val="24"/>
    </w:rPr>
  </w:style>
  <w:style w:type="character" w:customStyle="1" w:styleId="a8">
    <w:name w:val="Обычный (веб) Знак"/>
    <w:basedOn w:val="1"/>
    <w:link w:val="a7"/>
    <w:rPr>
      <w:sz w:val="24"/>
    </w:rPr>
  </w:style>
  <w:style w:type="paragraph" w:customStyle="1" w:styleId="16">
    <w:name w:val="Номер страницы1"/>
    <w:basedOn w:val="17"/>
    <w:link w:val="18"/>
  </w:style>
  <w:style w:type="character" w:customStyle="1" w:styleId="18">
    <w:name w:val="Номер страницы1"/>
    <w:basedOn w:val="19"/>
    <w:link w:val="16"/>
  </w:style>
  <w:style w:type="paragraph" w:styleId="a9">
    <w:name w:val="header"/>
    <w:basedOn w:val="a"/>
    <w:link w:val="aa"/>
    <w:pPr>
      <w:tabs>
        <w:tab w:val="center" w:pos="4677"/>
        <w:tab w:val="right" w:pos="9355"/>
      </w:tabs>
    </w:pPr>
    <w:rPr>
      <w:sz w:val="28"/>
    </w:rPr>
  </w:style>
  <w:style w:type="character" w:customStyle="1" w:styleId="aa">
    <w:name w:val="Верхний колонтитул Знак"/>
    <w:basedOn w:val="1"/>
    <w:link w:val="a9"/>
    <w:rPr>
      <w:sz w:val="28"/>
    </w:rPr>
  </w:style>
  <w:style w:type="paragraph" w:customStyle="1" w:styleId="1a">
    <w:name w:val="Строгий1"/>
    <w:link w:val="1b"/>
    <w:rPr>
      <w:b/>
    </w:rPr>
  </w:style>
  <w:style w:type="character" w:customStyle="1" w:styleId="1b">
    <w:name w:val="Строгий1"/>
    <w:link w:val="1a"/>
    <w:rPr>
      <w:b/>
    </w:rPr>
  </w:style>
  <w:style w:type="paragraph" w:styleId="33">
    <w:name w:val="toc 3"/>
    <w:next w:val="a"/>
    <w:link w:val="34"/>
    <w:uiPriority w:val="39"/>
    <w:pPr>
      <w:ind w:left="400"/>
    </w:pPr>
  </w:style>
  <w:style w:type="character" w:customStyle="1" w:styleId="34">
    <w:name w:val="Оглавление 3 Знак"/>
    <w:link w:val="33"/>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6"/>
    </w:rPr>
  </w:style>
  <w:style w:type="character" w:customStyle="1" w:styleId="50">
    <w:name w:val="Заголовок 5 Знак"/>
    <w:link w:val="5"/>
    <w:rPr>
      <w:rFonts w:ascii="XO Thames" w:hAnsi="XO Thames"/>
      <w:b/>
      <w:sz w:val="22"/>
    </w:rPr>
  </w:style>
  <w:style w:type="paragraph" w:customStyle="1" w:styleId="17">
    <w:name w:val="Основной шрифт абзаца1"/>
    <w:link w:val="19"/>
  </w:style>
  <w:style w:type="character" w:customStyle="1" w:styleId="19">
    <w:name w:val="Основной шрифт абзаца1"/>
    <w:link w:val="17"/>
  </w:style>
  <w:style w:type="paragraph" w:styleId="35">
    <w:name w:val="Body Text 3"/>
    <w:basedOn w:val="a"/>
    <w:link w:val="36"/>
    <w:pPr>
      <w:jc w:val="center"/>
    </w:pPr>
    <w:rPr>
      <w:b/>
      <w:sz w:val="28"/>
    </w:rPr>
  </w:style>
  <w:style w:type="character" w:customStyle="1" w:styleId="36">
    <w:name w:val="Основной текст 3 Знак"/>
    <w:basedOn w:val="1"/>
    <w:link w:val="35"/>
    <w:rPr>
      <w:b/>
      <w:sz w:val="28"/>
    </w:rPr>
  </w:style>
  <w:style w:type="character" w:customStyle="1" w:styleId="11">
    <w:name w:val="Заголовок 1 Знак"/>
    <w:basedOn w:val="1"/>
    <w:link w:val="10"/>
    <w:rPr>
      <w:rFonts w:ascii="Cambria" w:hAnsi="Cambria"/>
      <w:b/>
      <w:color w:val="365F91"/>
      <w:sz w:val="28"/>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c">
    <w:name w:val="toc 1"/>
    <w:next w:val="a"/>
    <w:link w:val="1d"/>
    <w:uiPriority w:val="39"/>
    <w:rPr>
      <w:rFonts w:ascii="XO Thames" w:hAnsi="XO Thames"/>
      <w:b/>
    </w:rPr>
  </w:style>
  <w:style w:type="character" w:customStyle="1" w:styleId="1d">
    <w:name w:val="Оглавление 1 Знак"/>
    <w:link w:val="1c"/>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e">
    <w:name w:val="Обычный текст с отступом"/>
    <w:basedOn w:val="a"/>
    <w:link w:val="af"/>
    <w:pPr>
      <w:ind w:firstLine="567"/>
      <w:jc w:val="both"/>
    </w:pPr>
    <w:rPr>
      <w:rFonts w:ascii="Arial" w:hAnsi="Arial"/>
      <w:sz w:val="22"/>
    </w:rPr>
  </w:style>
  <w:style w:type="character" w:customStyle="1" w:styleId="af">
    <w:name w:val="Обычный текст с отступом"/>
    <w:basedOn w:val="1"/>
    <w:link w:val="ae"/>
    <w:rPr>
      <w:rFonts w:ascii="Arial" w:hAnsi="Arial"/>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e">
    <w:name w:val="Обычный1"/>
    <w:link w:val="1f"/>
    <w:rPr>
      <w:sz w:val="26"/>
    </w:rPr>
  </w:style>
  <w:style w:type="character" w:customStyle="1" w:styleId="1f">
    <w:name w:val="Обычный1"/>
    <w:link w:val="1e"/>
    <w:rPr>
      <w:sz w:val="26"/>
    </w:rPr>
  </w:style>
  <w:style w:type="paragraph" w:styleId="51">
    <w:name w:val="toc 5"/>
    <w:next w:val="a"/>
    <w:link w:val="52"/>
    <w:uiPriority w:val="39"/>
    <w:pPr>
      <w:ind w:left="800"/>
    </w:pPr>
  </w:style>
  <w:style w:type="character" w:customStyle="1" w:styleId="52">
    <w:name w:val="Оглавление 5 Знак"/>
    <w:link w:val="51"/>
  </w:style>
  <w:style w:type="paragraph" w:styleId="af0">
    <w:name w:val="Subtitle"/>
    <w:next w:val="a"/>
    <w:link w:val="af1"/>
    <w:uiPriority w:val="11"/>
    <w:qFormat/>
    <w:rPr>
      <w:rFonts w:ascii="XO Thames" w:hAnsi="XO Thames"/>
      <w:i/>
      <w:color w:val="616161"/>
      <w:sz w:val="24"/>
    </w:rPr>
  </w:style>
  <w:style w:type="character" w:customStyle="1" w:styleId="af1">
    <w:name w:val="Подзаголовок Знак"/>
    <w:link w:val="af0"/>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2">
    <w:name w:val="Title"/>
    <w:next w:val="a"/>
    <w:link w:val="af3"/>
    <w:uiPriority w:val="10"/>
    <w:qFormat/>
    <w:rPr>
      <w:rFonts w:ascii="XO Thames" w:hAnsi="XO Thames"/>
      <w:b/>
      <w:sz w:val="52"/>
    </w:rPr>
  </w:style>
  <w:style w:type="character" w:customStyle="1" w:styleId="af3">
    <w:name w:val="Название Знак"/>
    <w:link w:val="af2"/>
    <w:rPr>
      <w:rFonts w:ascii="XO Thames" w:hAnsi="XO Thames"/>
      <w:b/>
      <w:sz w:val="52"/>
    </w:rPr>
  </w:style>
  <w:style w:type="character" w:customStyle="1" w:styleId="40">
    <w:name w:val="Заголовок 4 Знак"/>
    <w:basedOn w:val="1"/>
    <w:link w:val="4"/>
    <w:rPr>
      <w:b/>
      <w:sz w:val="16"/>
    </w:rPr>
  </w:style>
  <w:style w:type="character" w:customStyle="1" w:styleId="20">
    <w:name w:val="Заголовок 2 Знак"/>
    <w:basedOn w:val="1"/>
    <w:link w:val="2"/>
    <w:rPr>
      <w:rFonts w:ascii="Arial" w:hAnsi="Arial"/>
      <w:b/>
      <w:i/>
      <w:sz w:val="28"/>
    </w:rPr>
  </w:style>
  <w:style w:type="paragraph" w:customStyle="1" w:styleId="24">
    <w:name w:val="Основной шрифт абзаца2"/>
  </w:style>
  <w:style w:type="paragraph" w:styleId="af4">
    <w:name w:val="caption"/>
    <w:basedOn w:val="a"/>
    <w:next w:val="a"/>
    <w:link w:val="af5"/>
    <w:pPr>
      <w:spacing w:before="120" w:after="240"/>
      <w:jc w:val="center"/>
    </w:pPr>
    <w:rPr>
      <w:b/>
      <w:sz w:val="24"/>
    </w:rPr>
  </w:style>
  <w:style w:type="character" w:customStyle="1" w:styleId="af5">
    <w:name w:val="Название объекта Знак"/>
    <w:basedOn w:val="1"/>
    <w:link w:val="af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Лозина Людмила Анатольевна</dc:creator>
  <cp:lastModifiedBy>ENT</cp:lastModifiedBy>
  <cp:revision>4</cp:revision>
  <dcterms:created xsi:type="dcterms:W3CDTF">2021-02-24T08:53:00Z</dcterms:created>
  <dcterms:modified xsi:type="dcterms:W3CDTF">2021-02-25T05:34:00Z</dcterms:modified>
</cp:coreProperties>
</file>