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9"/>
        <w:gridCol w:w="505"/>
        <w:gridCol w:w="404"/>
        <w:gridCol w:w="2322"/>
        <w:gridCol w:w="1077"/>
        <w:gridCol w:w="4989"/>
      </w:tblGrid>
      <w:tr w:rsidR="00C672A9">
        <w:trPr>
          <w:trHeight w:hRule="exact" w:val="1021"/>
        </w:trPr>
        <w:tc>
          <w:tcPr>
            <w:tcW w:w="4140" w:type="dxa"/>
            <w:gridSpan w:val="4"/>
          </w:tcPr>
          <w:p w:rsidR="00C672A9" w:rsidRDefault="00941488">
            <w:pPr>
              <w:jc w:val="center"/>
              <w:rPr>
                <w:rFonts w:ascii="Times Roman" w:hAnsi="Times Roman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5DDA1EA1" wp14:editId="13D5E739">
                  <wp:extent cx="647700" cy="6477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:rsidR="00C672A9" w:rsidRDefault="00C672A9">
            <w:pPr>
              <w:rPr>
                <w:rFonts w:ascii="Times Roman" w:hAnsi="Times Roman"/>
              </w:rPr>
            </w:pPr>
          </w:p>
        </w:tc>
        <w:tc>
          <w:tcPr>
            <w:tcW w:w="4989" w:type="dxa"/>
          </w:tcPr>
          <w:p w:rsidR="00C672A9" w:rsidRDefault="00C672A9">
            <w:pPr>
              <w:ind w:firstLine="1418"/>
              <w:rPr>
                <w:rFonts w:ascii="Times Roman" w:hAnsi="Times Roman"/>
                <w:sz w:val="28"/>
              </w:rPr>
            </w:pPr>
          </w:p>
        </w:tc>
      </w:tr>
      <w:tr w:rsidR="00C672A9">
        <w:trPr>
          <w:trHeight w:hRule="exact" w:val="2803"/>
        </w:trPr>
        <w:tc>
          <w:tcPr>
            <w:tcW w:w="4140" w:type="dxa"/>
            <w:gridSpan w:val="4"/>
            <w:vAlign w:val="center"/>
          </w:tcPr>
          <w:p w:rsidR="00C672A9" w:rsidRDefault="00941488">
            <w:pPr>
              <w:jc w:val="center"/>
              <w:rPr>
                <w:rFonts w:ascii="Times Roman" w:hAnsi="Times Roman"/>
                <w:sz w:val="20"/>
              </w:rPr>
            </w:pPr>
            <w:r>
              <w:rPr>
                <w:sz w:val="20"/>
              </w:rPr>
              <w:t>МИНФИН</w:t>
            </w:r>
            <w:r>
              <w:rPr>
                <w:rFonts w:ascii="Times Roman" w:hAnsi="Times Roman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C672A9" w:rsidRDefault="00941488">
            <w:pPr>
              <w:jc w:val="center"/>
              <w:rPr>
                <w:rFonts w:ascii="Times Roman" w:hAnsi="Times Roman"/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rFonts w:ascii="Times Roman" w:hAnsi="Times Roman"/>
                <w:sz w:val="20"/>
              </w:rPr>
              <w:t xml:space="preserve"> </w:t>
            </w:r>
            <w:r>
              <w:rPr>
                <w:sz w:val="20"/>
              </w:rPr>
              <w:t>НАЛОГОВАЯСЛУЖБА</w:t>
            </w:r>
          </w:p>
          <w:p w:rsidR="00C672A9" w:rsidRDefault="00941488">
            <w:pPr>
              <w:jc w:val="center"/>
              <w:rPr>
                <w:rFonts w:ascii="Times Roman" w:hAnsi="Times Roman"/>
                <w:sz w:val="18"/>
              </w:rPr>
            </w:pPr>
            <w:r>
              <w:rPr>
                <w:sz w:val="18"/>
              </w:rPr>
              <w:t>УФНС</w:t>
            </w:r>
            <w:r>
              <w:rPr>
                <w:rFonts w:ascii="Times Roman" w:hAnsi="Times Roman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rFonts w:ascii="Times Roman" w:hAnsi="Times Roman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rFonts w:ascii="Times Roman" w:hAnsi="Times Roman"/>
                <w:sz w:val="18"/>
              </w:rPr>
              <w:t xml:space="preserve"> </w:t>
            </w:r>
            <w:r>
              <w:rPr>
                <w:sz w:val="18"/>
              </w:rPr>
              <w:t>ОРЛОВСКОЙ</w:t>
            </w:r>
            <w:r>
              <w:rPr>
                <w:rFonts w:ascii="Times Roman" w:hAnsi="Times Roman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C672A9" w:rsidRDefault="00C672A9">
            <w:pPr>
              <w:tabs>
                <w:tab w:val="left" w:pos="4180"/>
              </w:tabs>
              <w:jc w:val="center"/>
              <w:rPr>
                <w:rFonts w:ascii="Times Roman" w:hAnsi="Times Roman"/>
                <w:sz w:val="8"/>
              </w:rPr>
            </w:pPr>
          </w:p>
          <w:p w:rsidR="00C672A9" w:rsidRDefault="00941488">
            <w:pPr>
              <w:jc w:val="center"/>
              <w:rPr>
                <w:rFonts w:ascii="Times Roman" w:hAnsi="Times Roman"/>
                <w:b/>
                <w:sz w:val="16"/>
              </w:rPr>
            </w:pPr>
            <w:r>
              <w:rPr>
                <w:b/>
                <w:sz w:val="16"/>
              </w:rPr>
              <w:t>МЕЖРАЙОННАЯ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ИНСПЕКЦИЯ</w:t>
            </w:r>
          </w:p>
          <w:p w:rsidR="00C672A9" w:rsidRDefault="00941488">
            <w:pPr>
              <w:jc w:val="center"/>
              <w:rPr>
                <w:rFonts w:ascii="Times Roman" w:hAnsi="Times Roman"/>
                <w:b/>
                <w:sz w:val="16"/>
              </w:rPr>
            </w:pPr>
            <w:r>
              <w:rPr>
                <w:b/>
                <w:sz w:val="16"/>
              </w:rPr>
              <w:t>ФЕДЕРАЛЬНОЙ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НАЛОГОВОЙ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СЛУЖБЫ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  <w:r>
              <w:rPr>
                <w:rFonts w:ascii="Times Roman" w:hAnsi="Times Roman"/>
                <w:b/>
                <w:sz w:val="16"/>
              </w:rPr>
              <w:t>8</w:t>
            </w:r>
          </w:p>
          <w:p w:rsidR="00C672A9" w:rsidRDefault="00941488">
            <w:pPr>
              <w:keepNext/>
              <w:jc w:val="center"/>
              <w:outlineLvl w:val="3"/>
              <w:rPr>
                <w:rFonts w:ascii="Times Roman" w:hAnsi="Times Roman"/>
                <w:b/>
                <w:sz w:val="16"/>
              </w:rPr>
            </w:pPr>
            <w:r>
              <w:rPr>
                <w:b/>
                <w:sz w:val="16"/>
              </w:rPr>
              <w:t>ПО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ОРЛОВСКОЙ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</w:p>
          <w:p w:rsidR="00C672A9" w:rsidRDefault="0094148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Roman" w:hAnsi="Times Roman"/>
                <w:sz w:val="16"/>
              </w:rPr>
              <w:t>(</w:t>
            </w:r>
            <w:proofErr w:type="gramStart"/>
            <w:r>
              <w:rPr>
                <w:sz w:val="16"/>
              </w:rPr>
              <w:t>Межрайонная</w:t>
            </w:r>
            <w:proofErr w:type="gramEnd"/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ИФНС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rFonts w:ascii="Times Roman" w:hAnsi="Times Roman"/>
                <w:sz w:val="16"/>
              </w:rPr>
              <w:t xml:space="preserve">8 </w:t>
            </w:r>
            <w:r>
              <w:rPr>
                <w:sz w:val="16"/>
              </w:rPr>
              <w:t>по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Орловской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rFonts w:ascii="Times Roman" w:hAnsi="Times Roman"/>
                <w:sz w:val="16"/>
              </w:rPr>
              <w:t>)</w:t>
            </w:r>
          </w:p>
          <w:p w:rsidR="00C672A9" w:rsidRDefault="009414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ЗАМЕСТИТЕЛЬ НАЧАЛЬНИКА ИНСПЕКЦИИ</w:t>
            </w:r>
          </w:p>
          <w:p w:rsidR="00C672A9" w:rsidRDefault="00941488">
            <w:pPr>
              <w:jc w:val="center"/>
              <w:rPr>
                <w:rFonts w:ascii="Times Roman" w:hAnsi="Times Roman"/>
                <w:sz w:val="16"/>
              </w:rPr>
            </w:pPr>
            <w:r>
              <w:rPr>
                <w:sz w:val="16"/>
              </w:rPr>
              <w:t>Московское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шоссе</w:t>
            </w:r>
            <w:r>
              <w:rPr>
                <w:rFonts w:ascii="Times Roman" w:hAnsi="Times Roman"/>
                <w:sz w:val="16"/>
              </w:rPr>
              <w:t xml:space="preserve">, 119, </w:t>
            </w:r>
            <w:r>
              <w:rPr>
                <w:sz w:val="16"/>
              </w:rPr>
              <w:t>г</w:t>
            </w:r>
            <w:r>
              <w:rPr>
                <w:rFonts w:ascii="Times Roman" w:hAnsi="Times Roman"/>
                <w:sz w:val="16"/>
              </w:rPr>
              <w:t xml:space="preserve">. </w:t>
            </w:r>
            <w:r>
              <w:rPr>
                <w:sz w:val="16"/>
              </w:rPr>
              <w:t>Орёл</w:t>
            </w:r>
            <w:r>
              <w:rPr>
                <w:rFonts w:ascii="Times Roman" w:hAnsi="Times Roman"/>
                <w:sz w:val="16"/>
              </w:rPr>
              <w:t>, 302025,</w:t>
            </w:r>
          </w:p>
          <w:p w:rsidR="00C672A9" w:rsidRDefault="00941488">
            <w:pPr>
              <w:jc w:val="center"/>
              <w:rPr>
                <w:rFonts w:ascii="Times Roman" w:hAnsi="Times Roman"/>
                <w:sz w:val="16"/>
              </w:rPr>
            </w:pPr>
            <w:r>
              <w:rPr>
                <w:sz w:val="16"/>
              </w:rPr>
              <w:t>Телефон</w:t>
            </w:r>
            <w:r>
              <w:rPr>
                <w:rFonts w:ascii="Times Roman" w:hAnsi="Times Roman"/>
                <w:sz w:val="16"/>
              </w:rPr>
              <w:t xml:space="preserve">: (4862)39-23-30; </w:t>
            </w:r>
            <w:r>
              <w:rPr>
                <w:sz w:val="16"/>
              </w:rPr>
              <w:t>Телефакс</w:t>
            </w:r>
            <w:r>
              <w:rPr>
                <w:rFonts w:ascii="Times Roman" w:hAnsi="Times Roman"/>
                <w:sz w:val="16"/>
              </w:rPr>
              <w:t>: (4862)39-23-49;</w:t>
            </w:r>
          </w:p>
          <w:p w:rsidR="00C672A9" w:rsidRDefault="00941488">
            <w:pPr>
              <w:jc w:val="center"/>
              <w:rPr>
                <w:rFonts w:ascii="Times Roman" w:hAnsi="Times Roman"/>
                <w:b/>
                <w:sz w:val="16"/>
              </w:rPr>
            </w:pPr>
            <w:r>
              <w:rPr>
                <w:rFonts w:ascii="Times Roman" w:hAnsi="Times Roman"/>
                <w:sz w:val="16"/>
              </w:rPr>
              <w:t>www.nalog.gov.ru</w:t>
            </w:r>
          </w:p>
        </w:tc>
        <w:tc>
          <w:tcPr>
            <w:tcW w:w="1077" w:type="dxa"/>
            <w:vMerge w:val="restart"/>
          </w:tcPr>
          <w:p w:rsidR="00C672A9" w:rsidRDefault="00C672A9">
            <w:pPr>
              <w:rPr>
                <w:rFonts w:ascii="Times Roman" w:hAnsi="Times Roman"/>
                <w:sz w:val="12"/>
              </w:rPr>
            </w:pPr>
          </w:p>
        </w:tc>
        <w:tc>
          <w:tcPr>
            <w:tcW w:w="4989" w:type="dxa"/>
            <w:vMerge w:val="restart"/>
          </w:tcPr>
          <w:p w:rsidR="00C672A9" w:rsidRPr="00351D00" w:rsidRDefault="00CF5BF3" w:rsidP="00A93BD5">
            <w:pPr>
              <w:pStyle w:val="af7"/>
              <w:jc w:val="center"/>
              <w:rPr>
                <w:rFonts w:ascii="Times Roman" w:hAnsi="Times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CF5BF3" w:rsidTr="00736C61">
        <w:trPr>
          <w:trHeight w:hRule="exact" w:val="429"/>
        </w:trPr>
        <w:tc>
          <w:tcPr>
            <w:tcW w:w="1414" w:type="dxa"/>
            <w:gridSpan w:val="2"/>
            <w:vMerge w:val="restart"/>
            <w:vAlign w:val="bottom"/>
          </w:tcPr>
          <w:p w:rsidR="00CF5BF3" w:rsidRDefault="00CF5BF3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404" w:type="dxa"/>
            <w:vAlign w:val="bottom"/>
          </w:tcPr>
          <w:p w:rsidR="00CF5BF3" w:rsidRDefault="00CF5BF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22" w:type="dxa"/>
            <w:vMerge w:val="restart"/>
            <w:vAlign w:val="bottom"/>
          </w:tcPr>
          <w:p w:rsidR="00CF5BF3" w:rsidRDefault="00CF5BF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vMerge/>
          </w:tcPr>
          <w:p w:rsidR="00CF5BF3" w:rsidRDefault="00CF5BF3"/>
        </w:tc>
        <w:tc>
          <w:tcPr>
            <w:tcW w:w="4989" w:type="dxa"/>
            <w:vMerge/>
          </w:tcPr>
          <w:p w:rsidR="00CF5BF3" w:rsidRDefault="00CF5BF3"/>
        </w:tc>
      </w:tr>
      <w:tr w:rsidR="00CF5BF3" w:rsidTr="00736C61">
        <w:trPr>
          <w:trHeight w:hRule="exact" w:val="227"/>
        </w:trPr>
        <w:tc>
          <w:tcPr>
            <w:tcW w:w="1414" w:type="dxa"/>
            <w:gridSpan w:val="2"/>
            <w:vMerge/>
            <w:vAlign w:val="bottom"/>
          </w:tcPr>
          <w:p w:rsidR="00CF5BF3" w:rsidRDefault="00CF5BF3">
            <w:pPr>
              <w:jc w:val="center"/>
              <w:rPr>
                <w:sz w:val="10"/>
              </w:rPr>
            </w:pPr>
          </w:p>
        </w:tc>
        <w:tc>
          <w:tcPr>
            <w:tcW w:w="404" w:type="dxa"/>
            <w:vAlign w:val="bottom"/>
          </w:tcPr>
          <w:p w:rsidR="00CF5BF3" w:rsidRDefault="00CF5BF3">
            <w:pPr>
              <w:jc w:val="center"/>
              <w:rPr>
                <w:sz w:val="10"/>
              </w:rPr>
            </w:pPr>
          </w:p>
        </w:tc>
        <w:tc>
          <w:tcPr>
            <w:tcW w:w="2322" w:type="dxa"/>
            <w:vMerge/>
            <w:vAlign w:val="bottom"/>
          </w:tcPr>
          <w:p w:rsidR="00CF5BF3" w:rsidRDefault="00CF5BF3">
            <w:pPr>
              <w:jc w:val="center"/>
              <w:rPr>
                <w:sz w:val="10"/>
              </w:rPr>
            </w:pPr>
          </w:p>
        </w:tc>
        <w:tc>
          <w:tcPr>
            <w:tcW w:w="1077" w:type="dxa"/>
            <w:vMerge/>
          </w:tcPr>
          <w:p w:rsidR="00CF5BF3" w:rsidRDefault="00CF5BF3"/>
        </w:tc>
        <w:tc>
          <w:tcPr>
            <w:tcW w:w="4989" w:type="dxa"/>
            <w:vMerge/>
          </w:tcPr>
          <w:p w:rsidR="00CF5BF3" w:rsidRDefault="00CF5BF3"/>
        </w:tc>
      </w:tr>
      <w:tr w:rsidR="00CF5BF3" w:rsidTr="00517B43">
        <w:trPr>
          <w:trHeight w:hRule="exact" w:val="381"/>
        </w:trPr>
        <w:tc>
          <w:tcPr>
            <w:tcW w:w="909" w:type="dxa"/>
            <w:vAlign w:val="bottom"/>
          </w:tcPr>
          <w:p w:rsidR="00CF5BF3" w:rsidRDefault="00CF5BF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31" w:type="dxa"/>
            <w:gridSpan w:val="3"/>
            <w:vMerge w:val="restart"/>
            <w:vAlign w:val="bottom"/>
          </w:tcPr>
          <w:p w:rsidR="00CF5BF3" w:rsidRDefault="00CF5BF3">
            <w:pPr>
              <w:rPr>
                <w:sz w:val="24"/>
              </w:rPr>
            </w:pPr>
          </w:p>
        </w:tc>
        <w:tc>
          <w:tcPr>
            <w:tcW w:w="1077" w:type="dxa"/>
            <w:vMerge/>
          </w:tcPr>
          <w:p w:rsidR="00CF5BF3" w:rsidRDefault="00CF5BF3"/>
        </w:tc>
        <w:tc>
          <w:tcPr>
            <w:tcW w:w="4989" w:type="dxa"/>
            <w:vMerge/>
          </w:tcPr>
          <w:p w:rsidR="00CF5BF3" w:rsidRDefault="00CF5BF3"/>
        </w:tc>
      </w:tr>
      <w:tr w:rsidR="00CF5BF3" w:rsidTr="00517B43">
        <w:trPr>
          <w:trHeight w:hRule="exact" w:val="227"/>
        </w:trPr>
        <w:tc>
          <w:tcPr>
            <w:tcW w:w="909" w:type="dxa"/>
            <w:vAlign w:val="bottom"/>
          </w:tcPr>
          <w:p w:rsidR="00CF5BF3" w:rsidRDefault="00CF5BF3">
            <w:pPr>
              <w:jc w:val="center"/>
              <w:rPr>
                <w:b/>
                <w:sz w:val="10"/>
              </w:rPr>
            </w:pPr>
          </w:p>
        </w:tc>
        <w:tc>
          <w:tcPr>
            <w:tcW w:w="3231" w:type="dxa"/>
            <w:gridSpan w:val="3"/>
            <w:vMerge/>
            <w:vAlign w:val="bottom"/>
          </w:tcPr>
          <w:p w:rsidR="00CF5BF3" w:rsidRDefault="00CF5BF3">
            <w:pPr>
              <w:jc w:val="center"/>
              <w:rPr>
                <w:b/>
                <w:sz w:val="10"/>
              </w:rPr>
            </w:pPr>
          </w:p>
        </w:tc>
        <w:tc>
          <w:tcPr>
            <w:tcW w:w="1077" w:type="dxa"/>
            <w:vMerge/>
          </w:tcPr>
          <w:p w:rsidR="00CF5BF3" w:rsidRDefault="00CF5BF3"/>
        </w:tc>
        <w:tc>
          <w:tcPr>
            <w:tcW w:w="4989" w:type="dxa"/>
            <w:vMerge/>
          </w:tcPr>
          <w:p w:rsidR="00CF5BF3" w:rsidRDefault="00CF5BF3"/>
        </w:tc>
      </w:tr>
    </w:tbl>
    <w:p w:rsidR="00D53530" w:rsidRPr="00CB5C4B" w:rsidRDefault="00CF5BF3" w:rsidP="00D53530">
      <w:pPr>
        <w:ind w:firstLine="709"/>
        <w:jc w:val="both"/>
        <w:rPr>
          <w:sz w:val="28"/>
          <w:szCs w:val="28"/>
        </w:rPr>
      </w:pPr>
      <w:r>
        <w:rPr>
          <w:sz w:val="22"/>
        </w:rPr>
        <w:t xml:space="preserve"> </w:t>
      </w:r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center"/>
        <w:rPr>
          <w:b/>
          <w:sz w:val="22"/>
          <w:szCs w:val="22"/>
        </w:rPr>
      </w:pPr>
      <w:r w:rsidRPr="007C6C36">
        <w:rPr>
          <w:b/>
          <w:sz w:val="22"/>
          <w:szCs w:val="22"/>
        </w:rPr>
        <w:t xml:space="preserve">Что </w:t>
      </w:r>
      <w:r>
        <w:rPr>
          <w:b/>
          <w:sz w:val="22"/>
          <w:szCs w:val="22"/>
        </w:rPr>
        <w:t xml:space="preserve">надо знать о </w:t>
      </w:r>
      <w:r w:rsidRPr="007C6C36">
        <w:rPr>
          <w:b/>
          <w:sz w:val="22"/>
          <w:szCs w:val="22"/>
        </w:rPr>
        <w:t xml:space="preserve"> налогов</w:t>
      </w:r>
      <w:r>
        <w:rPr>
          <w:b/>
          <w:sz w:val="22"/>
          <w:szCs w:val="22"/>
        </w:rPr>
        <w:t>ом</w:t>
      </w:r>
      <w:r w:rsidRPr="007C6C36">
        <w:rPr>
          <w:b/>
          <w:sz w:val="22"/>
          <w:szCs w:val="22"/>
        </w:rPr>
        <w:t xml:space="preserve"> уведомлени</w:t>
      </w:r>
      <w:r>
        <w:rPr>
          <w:b/>
          <w:sz w:val="22"/>
          <w:szCs w:val="22"/>
        </w:rPr>
        <w:t>и</w:t>
      </w:r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 xml:space="preserve">Не позднее 30 дней до наступления срока уплаты по транспортному налогу, земельному налогу, налогу на имущество физических лиц и НДФЛ (в отношении ряда доходов, по которым не удержан </w:t>
      </w:r>
      <w:proofErr w:type="gramStart"/>
      <w:r w:rsidRPr="007C6C36">
        <w:rPr>
          <w:sz w:val="22"/>
          <w:szCs w:val="22"/>
        </w:rPr>
        <w:t xml:space="preserve">НДФЛ) </w:t>
      </w:r>
      <w:proofErr w:type="gramEnd"/>
      <w:r w:rsidRPr="007C6C36">
        <w:rPr>
          <w:sz w:val="22"/>
          <w:szCs w:val="22"/>
        </w:rPr>
        <w:t xml:space="preserve">налоговые органы направляют налогоплательщикам-физическим лицам налоговые уведомление для уплаты налогов. </w:t>
      </w:r>
      <w:bookmarkStart w:id="1" w:name="Par2"/>
      <w:bookmarkEnd w:id="1"/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 xml:space="preserve">Налоги, подлежащие уплате физическими лицами в отношении принадлежащих им объектов недвижимого имущества и транспортных средств, исчисляются не более чем за три налоговых периода, предшествующих календарному году направления налогового уведомления. </w:t>
      </w:r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>Направленные по почте налоговые уведомления по желанию налогоплательщика можно дополнительно получить в любом налоговом органе, обслуживающем физических лиц. Например, в городской (межрайонной) налоговой инспекции или управлении ФНС России по субъекту РФ. Также его можно запросить в МФЦ, уполномоченном на оказание такой услуги.</w:t>
      </w:r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>Налоговые уведомления не направляются по почте в следующих случаях:</w:t>
      </w:r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>- у налогоплательщика есть налоговая льгота, вычет или иные установленные законодательством основания, которые полностью освобождают владельца объектов налогообложения от уплаты налогов;</w:t>
      </w:r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>- общая сумма налогов, отражаемых в налоговом уведомлении, составляет менее 100 рублей. Исключение - направление указанного уведомления в календарном году, по истечении которого налоговый орган утрачивает возможность его направления;</w:t>
      </w:r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>- налогоплательщик является пользователем «Личного кабинета налогоплательщика» на сайте ФНС России. При этом он не направил в налоговый орган уведомление о необходимости получения налоговых документов на бумаге.</w:t>
      </w:r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 xml:space="preserve">В иных случаях при неполучении до 1 ноября налогового уведомления за период владения </w:t>
      </w:r>
      <w:proofErr w:type="gramStart"/>
      <w:r w:rsidRPr="007C6C36">
        <w:rPr>
          <w:sz w:val="22"/>
          <w:szCs w:val="22"/>
        </w:rPr>
        <w:t>налогооблагаемыми</w:t>
      </w:r>
      <w:proofErr w:type="gramEnd"/>
      <w:r w:rsidRPr="007C6C36">
        <w:rPr>
          <w:sz w:val="22"/>
          <w:szCs w:val="22"/>
        </w:rPr>
        <w:t xml:space="preserve"> недвижимостью или транспортным средством в течение 2020 года налогоплательщику целесообразно обратиться в налоговый орган либо направить информацию через «Личный кабинет налогоплательщика» или сервис «Обратиться в ФНС России».</w:t>
      </w:r>
    </w:p>
    <w:p w:rsidR="00D53530" w:rsidRPr="00343C57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 xml:space="preserve"> Налоговое уведомление за налоговый период 2020 года должно быть исполнено (налоги в нём оплачены) не позднее 1 декабря 2021 года.</w:t>
      </w:r>
    </w:p>
    <w:p w:rsidR="00D53530" w:rsidRPr="00343C57" w:rsidRDefault="00D53530" w:rsidP="00D53530">
      <w:pPr>
        <w:ind w:firstLine="709"/>
        <w:jc w:val="both"/>
        <w:rPr>
          <w:sz w:val="22"/>
          <w:szCs w:val="22"/>
        </w:rPr>
      </w:pPr>
      <w:r w:rsidRPr="00343C57">
        <w:rPr>
          <w:sz w:val="22"/>
          <w:szCs w:val="22"/>
        </w:rPr>
        <w:t>Благодарим за сотрудничество.</w:t>
      </w:r>
    </w:p>
    <w:p w:rsidR="00D53530" w:rsidRDefault="00D53530" w:rsidP="00D53530">
      <w:pPr>
        <w:ind w:firstLine="709"/>
        <w:jc w:val="both"/>
        <w:rPr>
          <w:sz w:val="22"/>
          <w:szCs w:val="22"/>
        </w:rPr>
      </w:pPr>
    </w:p>
    <w:p w:rsidR="00D53530" w:rsidRPr="00343C57" w:rsidRDefault="00D53530" w:rsidP="00D53530">
      <w:pPr>
        <w:ind w:firstLine="709"/>
        <w:jc w:val="both"/>
        <w:rPr>
          <w:sz w:val="22"/>
          <w:szCs w:val="22"/>
        </w:rPr>
      </w:pPr>
    </w:p>
    <w:p w:rsidR="00D53530" w:rsidRPr="00343C57" w:rsidRDefault="00D53530" w:rsidP="00D53530">
      <w:pPr>
        <w:rPr>
          <w:sz w:val="22"/>
          <w:szCs w:val="22"/>
        </w:rPr>
      </w:pPr>
      <w:r w:rsidRPr="00343C57">
        <w:rPr>
          <w:sz w:val="22"/>
          <w:szCs w:val="22"/>
        </w:rPr>
        <w:t xml:space="preserve">Советник </w:t>
      </w:r>
      <w:proofErr w:type="gramStart"/>
      <w:r w:rsidRPr="00343C57">
        <w:rPr>
          <w:sz w:val="22"/>
          <w:szCs w:val="22"/>
        </w:rPr>
        <w:t>государственной</w:t>
      </w:r>
      <w:proofErr w:type="gramEnd"/>
      <w:r w:rsidRPr="00343C57">
        <w:rPr>
          <w:sz w:val="22"/>
          <w:szCs w:val="22"/>
        </w:rPr>
        <w:t xml:space="preserve"> гражданской</w:t>
      </w:r>
    </w:p>
    <w:p w:rsidR="00D53530" w:rsidRPr="00343C57" w:rsidRDefault="00D53530" w:rsidP="00D53530">
      <w:pPr>
        <w:tabs>
          <w:tab w:val="left" w:pos="8222"/>
        </w:tabs>
        <w:rPr>
          <w:sz w:val="22"/>
          <w:szCs w:val="22"/>
        </w:rPr>
      </w:pPr>
      <w:r w:rsidRPr="00343C57">
        <w:rPr>
          <w:sz w:val="22"/>
          <w:szCs w:val="22"/>
        </w:rPr>
        <w:t>службы Российской Федерации 2 класса</w:t>
      </w:r>
      <w:r w:rsidRPr="00343C57">
        <w:rPr>
          <w:sz w:val="22"/>
          <w:szCs w:val="22"/>
        </w:rPr>
        <w:tab/>
      </w:r>
      <w:r>
        <w:rPr>
          <w:sz w:val="22"/>
          <w:szCs w:val="22"/>
        </w:rPr>
        <w:t>А</w:t>
      </w:r>
      <w:r w:rsidRPr="00343C57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Pr="00343C57">
        <w:rPr>
          <w:sz w:val="22"/>
          <w:szCs w:val="22"/>
        </w:rPr>
        <w:t xml:space="preserve">. </w:t>
      </w:r>
      <w:r>
        <w:rPr>
          <w:sz w:val="22"/>
          <w:szCs w:val="22"/>
        </w:rPr>
        <w:t>Дудоладов</w:t>
      </w:r>
    </w:p>
    <w:p w:rsidR="00D53530" w:rsidRPr="00343C57" w:rsidRDefault="00D53530" w:rsidP="00D53530">
      <w:pPr>
        <w:rPr>
          <w:sz w:val="22"/>
          <w:szCs w:val="22"/>
        </w:rPr>
      </w:pPr>
    </w:p>
    <w:p w:rsidR="00D53530" w:rsidRPr="00343C57" w:rsidRDefault="00D53530" w:rsidP="00D53530">
      <w:pPr>
        <w:tabs>
          <w:tab w:val="left" w:pos="8222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Олиферова</w:t>
      </w:r>
      <w:proofErr w:type="spellEnd"/>
      <w:r>
        <w:rPr>
          <w:sz w:val="18"/>
          <w:szCs w:val="18"/>
        </w:rPr>
        <w:t xml:space="preserve"> Г.А.</w:t>
      </w:r>
    </w:p>
    <w:p w:rsidR="00C672A9" w:rsidRPr="009F2C53" w:rsidRDefault="00D53530" w:rsidP="00D53530">
      <w:pPr>
        <w:tabs>
          <w:tab w:val="left" w:pos="8222"/>
        </w:tabs>
        <w:rPr>
          <w:sz w:val="18"/>
          <w:szCs w:val="18"/>
        </w:rPr>
      </w:pPr>
      <w:r w:rsidRPr="00343C57">
        <w:rPr>
          <w:sz w:val="18"/>
          <w:szCs w:val="18"/>
        </w:rPr>
        <w:t>392312</w:t>
      </w:r>
    </w:p>
    <w:sectPr w:rsidR="00C672A9" w:rsidRPr="009F2C53">
      <w:pgSz w:w="11906" w:h="16838"/>
      <w:pgMar w:top="340" w:right="567" w:bottom="3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CAB"/>
    <w:multiLevelType w:val="hybridMultilevel"/>
    <w:tmpl w:val="C2FC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87582"/>
    <w:multiLevelType w:val="multilevel"/>
    <w:tmpl w:val="9BF0F4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F0A0FE9"/>
    <w:multiLevelType w:val="multilevel"/>
    <w:tmpl w:val="214003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672A9"/>
    <w:rsid w:val="00045626"/>
    <w:rsid w:val="00093AB7"/>
    <w:rsid w:val="00126E44"/>
    <w:rsid w:val="001828AC"/>
    <w:rsid w:val="00200461"/>
    <w:rsid w:val="002E2EAE"/>
    <w:rsid w:val="00314FE6"/>
    <w:rsid w:val="00351D00"/>
    <w:rsid w:val="003820AB"/>
    <w:rsid w:val="003B3442"/>
    <w:rsid w:val="003D744F"/>
    <w:rsid w:val="004340D3"/>
    <w:rsid w:val="00442E3D"/>
    <w:rsid w:val="004540FB"/>
    <w:rsid w:val="004A552C"/>
    <w:rsid w:val="006F7C3E"/>
    <w:rsid w:val="00717357"/>
    <w:rsid w:val="0078157F"/>
    <w:rsid w:val="00816A5C"/>
    <w:rsid w:val="008543A8"/>
    <w:rsid w:val="00862FF2"/>
    <w:rsid w:val="008A2C3B"/>
    <w:rsid w:val="008B5525"/>
    <w:rsid w:val="00906213"/>
    <w:rsid w:val="00941488"/>
    <w:rsid w:val="009F2C53"/>
    <w:rsid w:val="00A00BB3"/>
    <w:rsid w:val="00A93BD5"/>
    <w:rsid w:val="00A95274"/>
    <w:rsid w:val="00B673B8"/>
    <w:rsid w:val="00B86FE9"/>
    <w:rsid w:val="00C50C8C"/>
    <w:rsid w:val="00C672A9"/>
    <w:rsid w:val="00CB00B3"/>
    <w:rsid w:val="00CF5BF3"/>
    <w:rsid w:val="00D332B6"/>
    <w:rsid w:val="00D5206A"/>
    <w:rsid w:val="00D53530"/>
    <w:rsid w:val="00DC004A"/>
    <w:rsid w:val="00E340F7"/>
    <w:rsid w:val="00E90C41"/>
    <w:rsid w:val="00EA427C"/>
    <w:rsid w:val="00EB6C08"/>
    <w:rsid w:val="00EC4DBA"/>
    <w:rsid w:val="00EC6B01"/>
    <w:rsid w:val="00EF641C"/>
    <w:rsid w:val="00F3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a3">
    <w:name w:val="Обычный текст с отступом"/>
    <w:basedOn w:val="a"/>
    <w:link w:val="a4"/>
    <w:pPr>
      <w:ind w:firstLine="567"/>
      <w:jc w:val="both"/>
    </w:pPr>
    <w:rPr>
      <w:rFonts w:ascii="Arial" w:hAnsi="Arial"/>
      <w:sz w:val="22"/>
    </w:rPr>
  </w:style>
  <w:style w:type="character" w:customStyle="1" w:styleId="a4">
    <w:name w:val="Обычный текст с отступом"/>
    <w:basedOn w:val="1"/>
    <w:link w:val="a3"/>
    <w:rPr>
      <w:rFonts w:ascii="Arial" w:hAnsi="Arial"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4">
    <w:name w:val="Строгий1"/>
    <w:link w:val="aa"/>
    <w:rPr>
      <w:b/>
    </w:rPr>
  </w:style>
  <w:style w:type="character" w:styleId="aa">
    <w:name w:val="Strong"/>
    <w:link w:val="14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c">
    <w:name w:val="caption"/>
    <w:basedOn w:val="a"/>
    <w:next w:val="a"/>
    <w:link w:val="ad"/>
    <w:pPr>
      <w:spacing w:before="120" w:after="240"/>
      <w:jc w:val="center"/>
    </w:pPr>
    <w:rPr>
      <w:b/>
      <w:sz w:val="24"/>
    </w:rPr>
  </w:style>
  <w:style w:type="character" w:customStyle="1" w:styleId="ad">
    <w:name w:val="Название объекта Знак"/>
    <w:basedOn w:val="1"/>
    <w:link w:val="ac"/>
    <w:rPr>
      <w:b/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  <w:rPr>
      <w:sz w:val="26"/>
    </w:rPr>
  </w:style>
  <w:style w:type="paragraph" w:styleId="35">
    <w:name w:val="Body Text 3"/>
    <w:basedOn w:val="a"/>
    <w:link w:val="36"/>
    <w:pPr>
      <w:jc w:val="center"/>
    </w:pPr>
    <w:rPr>
      <w:b/>
      <w:sz w:val="28"/>
    </w:rPr>
  </w:style>
  <w:style w:type="character" w:customStyle="1" w:styleId="36">
    <w:name w:val="Основной текст 3 Знак"/>
    <w:basedOn w:val="1"/>
    <w:link w:val="35"/>
    <w:rPr>
      <w:b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Normal (Web)"/>
    <w:basedOn w:val="a"/>
    <w:link w:val="af1"/>
    <w:pPr>
      <w:spacing w:beforeAutospacing="1" w:afterAutospacing="1"/>
    </w:pPr>
    <w:rPr>
      <w:sz w:val="24"/>
    </w:rPr>
  </w:style>
  <w:style w:type="character" w:customStyle="1" w:styleId="af1">
    <w:name w:val="Обычный (веб) Знак"/>
    <w:basedOn w:val="1"/>
    <w:link w:val="af0"/>
    <w:rPr>
      <w:sz w:val="24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18">
    <w:name w:val="Знак сноски1"/>
    <w:link w:val="af4"/>
    <w:rPr>
      <w:vertAlign w:val="superscript"/>
    </w:rPr>
  </w:style>
  <w:style w:type="character" w:styleId="af4">
    <w:name w:val="footnote reference"/>
    <w:link w:val="18"/>
    <w:rPr>
      <w:vertAlign w:val="superscript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next w:val="a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  <w:rPr>
      <w:sz w:val="28"/>
    </w:rPr>
  </w:style>
  <w:style w:type="character" w:customStyle="1" w:styleId="af8">
    <w:name w:val="Верхний колонтитул Знак"/>
    <w:basedOn w:val="1"/>
    <w:link w:val="af7"/>
    <w:rPr>
      <w:sz w:val="28"/>
    </w:rPr>
  </w:style>
  <w:style w:type="paragraph" w:styleId="af9">
    <w:name w:val="List Paragraph"/>
    <w:basedOn w:val="a"/>
    <w:uiPriority w:val="34"/>
    <w:qFormat/>
    <w:rsid w:val="00EC6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</dc:creator>
  <cp:lastModifiedBy>ENT</cp:lastModifiedBy>
  <cp:revision>4</cp:revision>
  <cp:lastPrinted>2021-09-15T11:07:00Z</cp:lastPrinted>
  <dcterms:created xsi:type="dcterms:W3CDTF">2021-10-12T09:31:00Z</dcterms:created>
  <dcterms:modified xsi:type="dcterms:W3CDTF">2021-10-12T09:36:00Z</dcterms:modified>
</cp:coreProperties>
</file>