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19" w:rsidRDefault="0045380F" w:rsidP="0054721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proofErr w:type="spellStart"/>
      <w:r w:rsidR="00F9362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  <w:proofErr w:type="spellEnd"/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</w:p>
    <w:p w:rsidR="00045B10" w:rsidRPr="00FF6001" w:rsidRDefault="00045B10" w:rsidP="00AF6BB2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1" w:name="_Hlk74066216"/>
      <w:r w:rsidR="00223852" w:rsidRPr="00223852">
        <w:rPr>
          <w:rFonts w:ascii="Times New Roman" w:hAnsi="Times New Roman"/>
          <w:b/>
          <w:bCs/>
          <w:sz w:val="24"/>
          <w:szCs w:val="24"/>
        </w:rPr>
        <w:t>НДС и налог на прибыль: обзор изменений и актуальные проблемы</w:t>
      </w:r>
      <w:r w:rsidRPr="00FF6001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1"/>
    <w:p w:rsidR="008D26BD" w:rsidRPr="008D26BD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ноя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бря 20</w:t>
      </w:r>
      <w:r w:rsidRPr="001E269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:rsidR="00F93620" w:rsidRPr="005336C5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</w:t>
      </w: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по</w:t>
      </w:r>
      <w:proofErr w:type="gramStart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proofErr w:type="spellStart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proofErr w:type="gramEnd"/>
      <w:r w:rsidR="00606939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proofErr w:type="spellEnd"/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</w:p>
    <w:p w:rsidR="00F93620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E368A8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 </w:t>
      </w:r>
      <w:bookmarkStart w:id="2" w:name="_Hlk74066274"/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– </w:t>
      </w:r>
      <w:r w:rsidR="00B452E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Новикова Татьяна Александровна</w:t>
      </w:r>
      <w:r w:rsidRPr="004756CE">
        <w:rPr>
          <w:rFonts w:ascii="Times New Roman" w:hAnsi="Times New Roman" w:cs="Times New Roman"/>
          <w:b/>
          <w:bCs/>
        </w:rPr>
        <w:t xml:space="preserve"> - </w:t>
      </w:r>
      <w:bookmarkEnd w:id="2"/>
      <w:r w:rsidR="00B452EE" w:rsidRPr="00B452EE">
        <w:rPr>
          <w:rFonts w:ascii="Times New Roman" w:eastAsia="Times New Roman" w:hAnsi="Times New Roman" w:cs="Times New Roman"/>
          <w:lang w:eastAsia="ru-RU"/>
        </w:rPr>
        <w:t>директор аудиторской фирм</w:t>
      </w:r>
      <w:proofErr w:type="gramStart"/>
      <w:r w:rsidR="00B452EE" w:rsidRPr="00B452EE">
        <w:rPr>
          <w:rFonts w:ascii="Times New Roman" w:eastAsia="Times New Roman" w:hAnsi="Times New Roman" w:cs="Times New Roman"/>
          <w:lang w:eastAsia="ru-RU"/>
        </w:rPr>
        <w:t>ы ООО</w:t>
      </w:r>
      <w:proofErr w:type="gramEnd"/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 «ТЕРРАФИНАНС», аттестованный аудитор, налоговый </w:t>
      </w:r>
      <w:r w:rsidR="006512A0" w:rsidRPr="00B452EE">
        <w:rPr>
          <w:rFonts w:ascii="Times New Roman" w:eastAsia="Times New Roman" w:hAnsi="Times New Roman" w:cs="Times New Roman"/>
          <w:lang w:eastAsia="ru-RU"/>
        </w:rPr>
        <w:t>консультант, эксперт</w:t>
      </w:r>
      <w:r w:rsidR="00B452EE" w:rsidRPr="00B452EE">
        <w:rPr>
          <w:rFonts w:ascii="Times New Roman" w:eastAsia="Times New Roman" w:hAnsi="Times New Roman" w:cs="Times New Roman"/>
          <w:lang w:eastAsia="ru-RU"/>
        </w:rPr>
        <w:t xml:space="preserve"> по вопросам налогообложения и бухгалтерского учета, кандидат экономических наук</w:t>
      </w:r>
    </w:p>
    <w:p w:rsidR="006512A0" w:rsidRDefault="00831AB6" w:rsidP="00E368A8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4756CE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4756CE">
        <w:rPr>
          <w:rFonts w:ascii="Times New Roman" w:eastAsia="Times New Roman" w:hAnsi="Times New Roman" w:cs="Times New Roman"/>
          <w:b/>
          <w:lang w:eastAsia="ru-RU"/>
        </w:rPr>
        <w:t xml:space="preserve"> Марина Игоревна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- главный специалист отдела </w:t>
      </w:r>
      <w:proofErr w:type="gramStart"/>
      <w:r w:rsidRPr="004756CE">
        <w:rPr>
          <w:rFonts w:ascii="Times New Roman" w:eastAsia="Times New Roman" w:hAnsi="Times New Roman" w:cs="Times New Roman"/>
          <w:lang w:eastAsia="ru-RU"/>
        </w:rPr>
        <w:t>бизнес-</w:t>
      </w:r>
      <w:r w:rsidR="004756CE" w:rsidRPr="004756CE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="004756CE" w:rsidRPr="004756CE">
        <w:rPr>
          <w:rFonts w:ascii="Times New Roman" w:eastAsia="Times New Roman" w:hAnsi="Times New Roman" w:cs="Times New Roman"/>
          <w:lang w:eastAsia="ru-RU"/>
        </w:rPr>
        <w:t xml:space="preserve"> Управления</w:t>
      </w:r>
      <w:r w:rsidRPr="004756CE">
        <w:rPr>
          <w:rFonts w:ascii="Times New Roman" w:eastAsia="Times New Roman" w:hAnsi="Times New Roman" w:cs="Times New Roman"/>
          <w:lang w:eastAsia="ru-RU"/>
        </w:rPr>
        <w:t xml:space="preserve"> организации и координации учебно-методической работы АО «ГНИВЦ»</w:t>
      </w:r>
    </w:p>
    <w:tbl>
      <w:tblPr>
        <w:tblStyle w:val="1"/>
        <w:tblpPr w:leftFromText="180" w:rightFromText="180" w:vertAnchor="text" w:horzAnchor="margin" w:tblpXSpec="center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2E7043" w:rsidRPr="00111495" w:rsidTr="00476FAF">
        <w:trPr>
          <w:trHeight w:val="515"/>
          <w:tblHeader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111495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CD41BF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E65F02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64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Вступительное слово куратора образовательной программы</w:t>
            </w:r>
          </w:p>
        </w:tc>
      </w:tr>
      <w:tr w:rsidR="002E7043" w:rsidRPr="00111495" w:rsidTr="00476FAF">
        <w:trPr>
          <w:trHeight w:val="3476"/>
        </w:trPr>
        <w:tc>
          <w:tcPr>
            <w:tcW w:w="1413" w:type="dxa"/>
            <w:shd w:val="clear" w:color="auto" w:fill="auto"/>
            <w:vAlign w:val="center"/>
          </w:tcPr>
          <w:p w:rsidR="002E7043" w:rsidRPr="00111495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-11.20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5B3044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B3044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Налог на добавленную стоимость: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1. Особенности определения налоговой базы при уступке права требования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Изменения в статью 161 НК РФ </w:t>
            </w:r>
            <w:r w:rsidR="00734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отношении налогового агентства с </w:t>
            </w:r>
            <w:r w:rsidRPr="00331A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1.10.2021 года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, понятие «место реализации» работ, услуг, особенности применения статьи 174.2 «Электронные услуги»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3. Своевременность и полнота принятия НДС к вычету, полученного при приобретении товаров (работ, услуг), основных средств, НМА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4. Основания для восстановления НДС ранее принятого к вычету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7043" w:rsidRPr="00EA419A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>5. Исчисление НДС при получении субсидий из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043" w:rsidRPr="002A79BC" w:rsidRDefault="002E7043" w:rsidP="00EA419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6. Изменения с 1 июля 2021 года в оформлении счетов-фактур:</w:t>
            </w:r>
            <w:r w:rsidRPr="00EA419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электронные и бумажные счета-фактуры, обязательные и необязательные новые реквизиты, изменения в Постановление Правительства РФ № 1137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E224A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</w:tr>
      <w:tr w:rsidR="002E7043" w:rsidRPr="00111495" w:rsidTr="00476FAF">
        <w:trPr>
          <w:trHeight w:val="2910"/>
        </w:trPr>
        <w:tc>
          <w:tcPr>
            <w:tcW w:w="1413" w:type="dxa"/>
            <w:shd w:val="clear" w:color="auto" w:fill="auto"/>
            <w:vAlign w:val="center"/>
          </w:tcPr>
          <w:p w:rsidR="002E7043" w:rsidRPr="00673940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  <w:p w:rsidR="002E7043" w:rsidRPr="005B3044" w:rsidRDefault="002E7043" w:rsidP="005B3044">
            <w:pPr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5B3044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Налог на прибыль организаций: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1.Полнота при признании доходов от реализации и внереализационных доходов. </w:t>
            </w:r>
          </w:p>
          <w:p w:rsidR="002E7043" w:rsidRPr="005B3044" w:rsidRDefault="002E7043" w:rsidP="005B3044">
            <w:pPr>
              <w:spacing w:after="1" w:line="240" w:lineRule="atLeast"/>
              <w:outlineLvl w:val="0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2.Льготные ставки по налогу на прибыль для </w:t>
            </w:r>
            <w:r w:rsidRPr="005B3044">
              <w:rPr>
                <w:rFonts w:ascii="Times New Roman" w:hAnsi="Times New Roman" w:cs="Times New Roman"/>
                <w:lang w:val="en-US"/>
              </w:rPr>
              <w:t>IT</w:t>
            </w:r>
            <w:r w:rsidRPr="005B3044">
              <w:rPr>
                <w:rFonts w:ascii="Times New Roman" w:hAnsi="Times New Roman" w:cs="Times New Roman"/>
              </w:rPr>
              <w:t xml:space="preserve"> компаний с 2021 года.</w:t>
            </w:r>
          </w:p>
          <w:p w:rsidR="002E7043" w:rsidRPr="005B3044" w:rsidRDefault="002E7043" w:rsidP="005B3044">
            <w:pPr>
              <w:spacing w:after="1" w:line="240" w:lineRule="atLeast"/>
              <w:contextualSpacing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>3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.Изменения в статью 251 НК РФ в отношении доходов, не учитываемых при исчислении налога на прибыль. 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4.Порядок учета полученных из бюджета субсидий, в том числе субсидий, полученных в связи с пандемией </w:t>
            </w:r>
            <w:proofErr w:type="spellStart"/>
            <w:r w:rsidRPr="005B3044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5B3044">
              <w:rPr>
                <w:rFonts w:ascii="Times New Roman" w:hAnsi="Times New Roman" w:cs="Times New Roman"/>
              </w:rPr>
              <w:t>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3044">
              <w:rPr>
                <w:rFonts w:ascii="Times New Roman" w:hAnsi="Times New Roman" w:cs="Times New Roman"/>
              </w:rPr>
              <w:t xml:space="preserve">5. </w:t>
            </w:r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Признание дебиторских и кредиторских задолженностей </w:t>
            </w:r>
            <w:proofErr w:type="gramStart"/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>безнадежными</w:t>
            </w:r>
            <w:proofErr w:type="gramEnd"/>
            <w:r w:rsidRPr="005B3044">
              <w:rPr>
                <w:rFonts w:ascii="Times New Roman" w:hAnsi="Times New Roman" w:cs="Times New Roman"/>
                <w:b/>
                <w:bCs/>
                <w:i/>
                <w:iCs/>
              </w:rPr>
              <w:t>, основания для включения в расходы по налогу на прибыль, создание резерва по сомнительным долгам.</w:t>
            </w:r>
          </w:p>
          <w:p w:rsidR="002E7043" w:rsidRPr="005B3044" w:rsidRDefault="002E7043" w:rsidP="005B3044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3044">
              <w:rPr>
                <w:rFonts w:ascii="Times New Roman" w:hAnsi="Times New Roman" w:cs="Times New Roman"/>
              </w:rPr>
              <w:t xml:space="preserve">6. Перенос убытков на будущее при исчислении налога на прибыль. </w:t>
            </w:r>
          </w:p>
          <w:p w:rsidR="002E7043" w:rsidRPr="00F16996" w:rsidRDefault="002E7043" w:rsidP="006E46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Pr="004B6E64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-12.50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5A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Ответы эксперта на вопросы слушателей</w:t>
            </w:r>
          </w:p>
        </w:tc>
      </w:tr>
      <w:tr w:rsidR="002E7043" w:rsidRPr="00111495" w:rsidTr="00476FAF">
        <w:trPr>
          <w:trHeight w:val="515"/>
        </w:trPr>
        <w:tc>
          <w:tcPr>
            <w:tcW w:w="1413" w:type="dxa"/>
            <w:shd w:val="clear" w:color="auto" w:fill="auto"/>
            <w:vAlign w:val="center"/>
          </w:tcPr>
          <w:p w:rsidR="002E7043" w:rsidRDefault="002E7043" w:rsidP="002E7043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12.50 - 13.00 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E7043" w:rsidRPr="00FA5A7C" w:rsidRDefault="002E7043" w:rsidP="00FA5A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A7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Анкетирование (обратная связь). Заключительное слово куратора образовательной программы</w:t>
            </w:r>
          </w:p>
          <w:p w:rsidR="002E7043" w:rsidRPr="00FA5A7C" w:rsidRDefault="002E7043" w:rsidP="006E46E0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</w:p>
        </w:tc>
      </w:tr>
    </w:tbl>
    <w:p w:rsidR="006512A0" w:rsidRPr="00111495" w:rsidRDefault="006512A0" w:rsidP="002E70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6512A0" w:rsidRPr="00111495" w:rsidSect="00476FAF"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D3" w:rsidRDefault="00E514D3" w:rsidP="00DD7FBE">
      <w:pPr>
        <w:spacing w:after="0" w:line="240" w:lineRule="auto"/>
      </w:pPr>
      <w:r>
        <w:separator/>
      </w:r>
    </w:p>
  </w:endnote>
  <w:endnote w:type="continuationSeparator" w:id="0">
    <w:p w:rsidR="00E514D3" w:rsidRDefault="00E514D3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D3" w:rsidRDefault="00E514D3" w:rsidP="00DD7FBE">
      <w:pPr>
        <w:spacing w:after="0" w:line="240" w:lineRule="auto"/>
      </w:pPr>
      <w:r>
        <w:separator/>
      </w:r>
    </w:p>
  </w:footnote>
  <w:footnote w:type="continuationSeparator" w:id="0">
    <w:p w:rsidR="00E514D3" w:rsidRDefault="00E514D3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01C6D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3852"/>
    <w:rsid w:val="0022777A"/>
    <w:rsid w:val="00231763"/>
    <w:rsid w:val="00240482"/>
    <w:rsid w:val="0026315A"/>
    <w:rsid w:val="00264761"/>
    <w:rsid w:val="002725BE"/>
    <w:rsid w:val="002845E0"/>
    <w:rsid w:val="00292110"/>
    <w:rsid w:val="002947CB"/>
    <w:rsid w:val="00297800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D4EA6"/>
    <w:rsid w:val="003D6442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5380F"/>
    <w:rsid w:val="0045560C"/>
    <w:rsid w:val="004664B5"/>
    <w:rsid w:val="004756CE"/>
    <w:rsid w:val="00476FAF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47219"/>
    <w:rsid w:val="005476C1"/>
    <w:rsid w:val="0055345A"/>
    <w:rsid w:val="00555C77"/>
    <w:rsid w:val="0057043B"/>
    <w:rsid w:val="005843FE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F3FDA"/>
    <w:rsid w:val="00600504"/>
    <w:rsid w:val="00601B73"/>
    <w:rsid w:val="00603228"/>
    <w:rsid w:val="00606939"/>
    <w:rsid w:val="006102FE"/>
    <w:rsid w:val="00617FAF"/>
    <w:rsid w:val="00622B36"/>
    <w:rsid w:val="006330AE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3AA6"/>
    <w:rsid w:val="006E2807"/>
    <w:rsid w:val="006E7B18"/>
    <w:rsid w:val="007010F0"/>
    <w:rsid w:val="00703598"/>
    <w:rsid w:val="0070368D"/>
    <w:rsid w:val="00724C34"/>
    <w:rsid w:val="00734CED"/>
    <w:rsid w:val="007427CC"/>
    <w:rsid w:val="007512D8"/>
    <w:rsid w:val="00756513"/>
    <w:rsid w:val="0075662C"/>
    <w:rsid w:val="00760BA0"/>
    <w:rsid w:val="0078156F"/>
    <w:rsid w:val="007869E1"/>
    <w:rsid w:val="007B1267"/>
    <w:rsid w:val="007B7DBD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31AB6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C0C2C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AF61EE"/>
    <w:rsid w:val="00AF6BB2"/>
    <w:rsid w:val="00B0214E"/>
    <w:rsid w:val="00B03B94"/>
    <w:rsid w:val="00B12C28"/>
    <w:rsid w:val="00B14441"/>
    <w:rsid w:val="00B17CC6"/>
    <w:rsid w:val="00B22A9A"/>
    <w:rsid w:val="00B41CB2"/>
    <w:rsid w:val="00B452EE"/>
    <w:rsid w:val="00B644F4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35BB"/>
    <w:rsid w:val="00BD658E"/>
    <w:rsid w:val="00BE4E03"/>
    <w:rsid w:val="00BF06B5"/>
    <w:rsid w:val="00C05E78"/>
    <w:rsid w:val="00C1119B"/>
    <w:rsid w:val="00C1245A"/>
    <w:rsid w:val="00C13BB7"/>
    <w:rsid w:val="00C24ACA"/>
    <w:rsid w:val="00C261D8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5A64"/>
    <w:rsid w:val="00DE7F9F"/>
    <w:rsid w:val="00DF0083"/>
    <w:rsid w:val="00DF100B"/>
    <w:rsid w:val="00E1244B"/>
    <w:rsid w:val="00E15543"/>
    <w:rsid w:val="00E263C1"/>
    <w:rsid w:val="00E368A8"/>
    <w:rsid w:val="00E371B3"/>
    <w:rsid w:val="00E43CBE"/>
    <w:rsid w:val="00E508BB"/>
    <w:rsid w:val="00E514D3"/>
    <w:rsid w:val="00E72598"/>
    <w:rsid w:val="00EA419A"/>
    <w:rsid w:val="00EB125D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DA7C-844D-4353-B801-3D9F3722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ENT</cp:lastModifiedBy>
  <cp:revision>4</cp:revision>
  <cp:lastPrinted>2016-07-06T11:51:00Z</cp:lastPrinted>
  <dcterms:created xsi:type="dcterms:W3CDTF">2021-10-05T06:30:00Z</dcterms:created>
  <dcterms:modified xsi:type="dcterms:W3CDTF">2021-10-05T06:52:00Z</dcterms:modified>
</cp:coreProperties>
</file>